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0C" w:rsidRPr="00762B67" w:rsidRDefault="00691B7B">
      <w:pPr>
        <w:ind w:right="56"/>
        <w:jc w:val="center"/>
        <w:rPr>
          <w:rFonts w:asciiTheme="minorHAnsi" w:hAnsiTheme="minorHAnsi" w:cstheme="minorHAnsi"/>
          <w:spacing w:val="40"/>
          <w:sz w:val="20"/>
          <w:szCs w:val="20"/>
        </w:rPr>
      </w:pPr>
      <w:r w:rsidRPr="00762B67">
        <w:rPr>
          <w:rFonts w:asciiTheme="minorHAnsi" w:eastAsia="Times New Roman" w:hAnsiTheme="minorHAnsi" w:cstheme="minorHAnsi"/>
          <w:b/>
          <w:bCs/>
          <w:spacing w:val="40"/>
          <w:sz w:val="24"/>
          <w:szCs w:val="24"/>
        </w:rPr>
        <w:t>Odporúčania</w:t>
      </w:r>
    </w:p>
    <w:p w:rsidR="00460F0C" w:rsidRPr="00762B67" w:rsidRDefault="0009206E">
      <w:pPr>
        <w:ind w:right="36"/>
        <w:jc w:val="center"/>
        <w:rPr>
          <w:rFonts w:asciiTheme="minorHAnsi" w:hAnsiTheme="minorHAnsi" w:cstheme="minorHAnsi"/>
          <w:sz w:val="20"/>
          <w:szCs w:val="20"/>
        </w:rPr>
      </w:pPr>
      <w:r w:rsidRPr="00762B67">
        <w:rPr>
          <w:rFonts w:asciiTheme="minorHAnsi" w:eastAsia="Times New Roman" w:hAnsiTheme="minorHAnsi" w:cstheme="minorHAnsi"/>
          <w:b/>
          <w:bCs/>
          <w:sz w:val="24"/>
          <w:szCs w:val="24"/>
        </w:rPr>
        <w:t>„UZNESENIA OBECNÉHO ZASTUPITEĽSTVA“</w:t>
      </w:r>
    </w:p>
    <w:p w:rsidR="00460F0C" w:rsidRPr="00762B67" w:rsidRDefault="00460F0C">
      <w:pPr>
        <w:spacing w:line="283" w:lineRule="exact"/>
        <w:rPr>
          <w:rFonts w:asciiTheme="minorHAnsi" w:hAnsiTheme="minorHAnsi" w:cstheme="minorHAnsi"/>
          <w:sz w:val="24"/>
          <w:szCs w:val="24"/>
        </w:rPr>
      </w:pPr>
    </w:p>
    <w:p w:rsidR="00691B7B" w:rsidRPr="00762B67" w:rsidRDefault="00691B7B">
      <w:pPr>
        <w:spacing w:line="283" w:lineRule="exact"/>
        <w:rPr>
          <w:rFonts w:asciiTheme="minorHAnsi" w:hAnsiTheme="minorHAnsi" w:cstheme="minorHAnsi"/>
          <w:sz w:val="24"/>
          <w:szCs w:val="24"/>
        </w:rPr>
      </w:pPr>
    </w:p>
    <w:p w:rsidR="00460F0C" w:rsidRPr="00762B67" w:rsidRDefault="0009206E">
      <w:pPr>
        <w:spacing w:line="236" w:lineRule="auto"/>
        <w:ind w:left="4"/>
        <w:jc w:val="both"/>
        <w:rPr>
          <w:rFonts w:asciiTheme="minorHAnsi" w:hAnsiTheme="minorHAnsi" w:cstheme="minorHAnsi"/>
          <w:sz w:val="20"/>
          <w:szCs w:val="20"/>
        </w:rPr>
      </w:pPr>
      <w:r w:rsidRPr="00762B67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Podľa § 11 ods. 4 zákona č. 369/1990 Zb. o obecnom zriadení v znení neskorších predpisov rozhodovanie o základných otázkach života obce je zverené obecnému zastupiteľstvu. Obecné zastupiteľstvo najčastejšie rozhoduje uznesením.</w:t>
      </w:r>
    </w:p>
    <w:p w:rsidR="00460F0C" w:rsidRPr="00762B67" w:rsidRDefault="00460F0C">
      <w:pPr>
        <w:spacing w:line="14" w:lineRule="exact"/>
        <w:rPr>
          <w:rFonts w:asciiTheme="minorHAnsi" w:hAnsiTheme="minorHAnsi" w:cstheme="minorHAnsi"/>
          <w:sz w:val="24"/>
          <w:szCs w:val="24"/>
        </w:rPr>
      </w:pPr>
    </w:p>
    <w:p w:rsidR="00460F0C" w:rsidRPr="00762B67" w:rsidRDefault="0009206E">
      <w:pPr>
        <w:spacing w:line="236" w:lineRule="auto"/>
        <w:ind w:left="4"/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 xml:space="preserve">Výpis z uznesenia obecného zastupiteľstva je povinnou prílohou žiadosti o poskytnutie dotácie. </w:t>
      </w:r>
    </w:p>
    <w:p w:rsidR="00200C70" w:rsidRPr="00762B67" w:rsidRDefault="00200C70">
      <w:pPr>
        <w:spacing w:line="236" w:lineRule="auto"/>
        <w:ind w:left="4"/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</w:p>
    <w:p w:rsidR="000938C6" w:rsidRPr="00762B67" w:rsidRDefault="00200C70" w:rsidP="001642A8">
      <w:pPr>
        <w:spacing w:line="236" w:lineRule="auto"/>
        <w:ind w:left="4"/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 xml:space="preserve">Tieto odporúčania pre uznesenie obecného zastupiteľstva predpokladajú obstaranie </w:t>
      </w:r>
      <w:r w:rsidR="001642A8" w:rsidRPr="00762B67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 xml:space="preserve">už </w:t>
      </w:r>
      <w:r w:rsidR="001642A8" w:rsidRPr="00762B67">
        <w:rPr>
          <w:rFonts w:asciiTheme="minorHAnsi" w:eastAsia="Times New Roman" w:hAnsiTheme="minorHAnsi" w:cstheme="minorHAnsi"/>
          <w:b/>
          <w:i/>
          <w:iCs/>
          <w:color w:val="C00000"/>
          <w:sz w:val="24"/>
          <w:szCs w:val="24"/>
        </w:rPr>
        <w:t xml:space="preserve">existujúcich </w:t>
      </w:r>
      <w:r w:rsidRPr="00762B67">
        <w:rPr>
          <w:rFonts w:asciiTheme="minorHAnsi" w:eastAsia="Times New Roman" w:hAnsiTheme="minorHAnsi" w:cstheme="minorHAnsi"/>
          <w:b/>
          <w:i/>
          <w:iCs/>
          <w:color w:val="C00000"/>
          <w:sz w:val="24"/>
          <w:szCs w:val="24"/>
        </w:rPr>
        <w:t xml:space="preserve">nájomných bytov </w:t>
      </w:r>
      <w:r w:rsidR="001642A8" w:rsidRPr="00762B67">
        <w:rPr>
          <w:rFonts w:asciiTheme="minorHAnsi" w:eastAsia="Times New Roman" w:hAnsiTheme="minorHAnsi" w:cstheme="minorHAnsi"/>
          <w:b/>
          <w:i/>
          <w:iCs/>
          <w:color w:val="C00000"/>
          <w:sz w:val="24"/>
          <w:szCs w:val="24"/>
        </w:rPr>
        <w:t>a to kúpou od vlastníka.</w:t>
      </w:r>
    </w:p>
    <w:p w:rsidR="000938C6" w:rsidRPr="00762B67" w:rsidRDefault="000938C6">
      <w:pPr>
        <w:spacing w:line="236" w:lineRule="auto"/>
        <w:ind w:left="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91B7B" w:rsidRPr="00762B67" w:rsidRDefault="00691B7B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200C70" w:rsidRPr="00762B67" w:rsidRDefault="0009206E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Obecné zastupiteľstvo v .............. </w:t>
      </w:r>
    </w:p>
    <w:p w:rsidR="00200C70" w:rsidRPr="00762B67" w:rsidRDefault="00200C70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0938C6" w:rsidRPr="00762B67" w:rsidRDefault="000938C6" w:rsidP="000938C6">
      <w:pPr>
        <w:ind w:left="4"/>
        <w:rPr>
          <w:rFonts w:asciiTheme="minorHAnsi" w:hAnsiTheme="minorHAnsi" w:cstheme="minorHAnsi"/>
          <w:sz w:val="20"/>
          <w:szCs w:val="20"/>
        </w:rPr>
      </w:pPr>
      <w:r w:rsidRPr="00762B67">
        <w:rPr>
          <w:rFonts w:asciiTheme="minorHAnsi" w:eastAsia="Times New Roman" w:hAnsiTheme="minorHAnsi" w:cstheme="minorHAnsi"/>
          <w:b/>
          <w:bCs/>
          <w:sz w:val="24"/>
          <w:szCs w:val="24"/>
        </w:rPr>
        <w:t>Účel</w:t>
      </w:r>
    </w:p>
    <w:p w:rsidR="00460F0C" w:rsidRPr="00762B67" w:rsidRDefault="00D17843" w:rsidP="00762B67">
      <w:pPr>
        <w:pStyle w:val="Odsekzoznamu"/>
        <w:numPr>
          <w:ilvl w:val="0"/>
          <w:numId w:val="16"/>
        </w:numPr>
        <w:spacing w:before="240" w:after="120"/>
        <w:ind w:left="363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62B67">
        <w:rPr>
          <w:rFonts w:asciiTheme="minorHAnsi" w:eastAsia="Times New Roman" w:hAnsiTheme="minorHAnsi" w:cstheme="minorHAnsi"/>
          <w:b/>
          <w:bCs/>
          <w:sz w:val="24"/>
          <w:szCs w:val="24"/>
        </w:rPr>
        <w:t>S</w:t>
      </w:r>
      <w:r w:rsidR="0009206E" w:rsidRPr="00762B67">
        <w:rPr>
          <w:rFonts w:asciiTheme="minorHAnsi" w:eastAsia="Times New Roman" w:hAnsiTheme="minorHAnsi" w:cstheme="minorHAnsi"/>
          <w:b/>
          <w:bCs/>
          <w:sz w:val="24"/>
          <w:szCs w:val="24"/>
        </w:rPr>
        <w:t>chvaľuje:</w:t>
      </w:r>
    </w:p>
    <w:p w:rsidR="00460F0C" w:rsidRPr="00762B67" w:rsidRDefault="0009206E" w:rsidP="00762B67">
      <w:pPr>
        <w:pStyle w:val="Odsekzoznamu"/>
        <w:numPr>
          <w:ilvl w:val="0"/>
          <w:numId w:val="23"/>
        </w:numPr>
        <w:spacing w:before="120"/>
        <w:ind w:left="364"/>
        <w:jc w:val="both"/>
        <w:rPr>
          <w:rFonts w:asciiTheme="minorHAnsi" w:hAnsiTheme="minorHAnsi" w:cstheme="minorHAnsi"/>
          <w:sz w:val="20"/>
          <w:szCs w:val="20"/>
        </w:rPr>
      </w:pPr>
      <w:r w:rsidRPr="00762B67">
        <w:rPr>
          <w:rFonts w:asciiTheme="minorHAnsi" w:eastAsia="Times New Roman" w:hAnsiTheme="minorHAnsi" w:cstheme="minorHAnsi"/>
          <w:sz w:val="24"/>
          <w:szCs w:val="24"/>
        </w:rPr>
        <w:t>Investičný zámer obstaranie ..........................</w:t>
      </w:r>
      <w:r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(názov stavby, resp. počet nájomných bytov,</w:t>
      </w:r>
      <w:r w:rsidR="00AE2D55"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 xml:space="preserve"> </w:t>
      </w:r>
      <w:r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 xml:space="preserve">napr. 6 </w:t>
      </w:r>
      <w:proofErr w:type="spellStart"/>
      <w:r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b.j</w:t>
      </w:r>
      <w:proofErr w:type="spellEnd"/>
      <w:r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.)</w:t>
      </w:r>
      <w:bookmarkStart w:id="0" w:name="_GoBack"/>
      <w:bookmarkEnd w:id="0"/>
      <w:r w:rsidR="00056EC8" w:rsidRPr="00762B67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:rsidR="00460F0C" w:rsidRPr="00762B67" w:rsidRDefault="0009206E" w:rsidP="00762B67">
      <w:pPr>
        <w:numPr>
          <w:ilvl w:val="0"/>
          <w:numId w:val="23"/>
        </w:numPr>
        <w:tabs>
          <w:tab w:val="left" w:pos="364"/>
        </w:tabs>
        <w:spacing w:before="120" w:line="236" w:lineRule="auto"/>
        <w:ind w:left="364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sz w:val="24"/>
          <w:szCs w:val="24"/>
        </w:rPr>
        <w:t>Investičný zámer obstaranie súvisiacej technickej vybavenosti v zložení .......................</w:t>
      </w:r>
      <w:r w:rsidR="00AE2D55" w:rsidRPr="00762B6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(</w:t>
      </w:r>
      <w:r w:rsidR="001642A8"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rozpísať podľa predmetu obstarania, napr. Verejný vodovod a vodovodná prípojka, Verejná kanalizácia a kanalizačná prípojka, Miestna komunikácia, Odstavné plochy, Čistiareň odpadových vôd, Elektrická NN prípojka, Elektrické odberné</w:t>
      </w:r>
      <w:r w:rsidR="00762B67">
        <w:rPr>
          <w:rFonts w:asciiTheme="minorHAnsi" w:eastAsia="Symbol" w:hAnsiTheme="minorHAnsi" w:cstheme="minorHAnsi"/>
          <w:sz w:val="24"/>
          <w:szCs w:val="24"/>
        </w:rPr>
        <w:t xml:space="preserve"> </w:t>
      </w:r>
      <w:r w:rsidR="001642A8"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zariadenie, Plynová prípojka, Odlučovač ropných látok, atď.)</w:t>
      </w:r>
      <w:r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.</w:t>
      </w:r>
    </w:p>
    <w:p w:rsidR="00200C70" w:rsidRPr="00762B67" w:rsidRDefault="001642A8" w:rsidP="00762B67">
      <w:pPr>
        <w:numPr>
          <w:ilvl w:val="0"/>
          <w:numId w:val="23"/>
        </w:numPr>
        <w:tabs>
          <w:tab w:val="left" w:pos="364"/>
        </w:tabs>
        <w:spacing w:before="120"/>
        <w:ind w:left="364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sz w:val="24"/>
          <w:szCs w:val="24"/>
        </w:rPr>
        <w:t>Nájomné byty</w:t>
      </w:r>
      <w:r w:rsidR="00056EC8" w:rsidRPr="00762B67">
        <w:rPr>
          <w:rFonts w:asciiTheme="minorHAnsi" w:eastAsia="Times New Roman" w:hAnsiTheme="minorHAnsi" w:cstheme="minorHAnsi"/>
          <w:sz w:val="24"/>
          <w:szCs w:val="24"/>
        </w:rPr>
        <w:t xml:space="preserve"> a súvisiac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>a</w:t>
      </w:r>
      <w:r w:rsidR="00056EC8" w:rsidRPr="00762B67">
        <w:rPr>
          <w:rFonts w:asciiTheme="minorHAnsi" w:eastAsia="Times New Roman" w:hAnsiTheme="minorHAnsi" w:cstheme="minorHAnsi"/>
          <w:sz w:val="24"/>
          <w:szCs w:val="24"/>
        </w:rPr>
        <w:t xml:space="preserve"> technick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>á</w:t>
      </w:r>
      <w:r w:rsidR="00056EC8" w:rsidRPr="00762B67">
        <w:rPr>
          <w:rFonts w:asciiTheme="minorHAnsi" w:eastAsia="Times New Roman" w:hAnsiTheme="minorHAnsi" w:cstheme="minorHAnsi"/>
          <w:sz w:val="24"/>
          <w:szCs w:val="24"/>
        </w:rPr>
        <w:t xml:space="preserve"> vybavenos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>ť</w:t>
      </w:r>
      <w:r w:rsidR="00056EC8" w:rsidRPr="00762B6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>je</w:t>
      </w:r>
      <w:r w:rsidR="00056EC8" w:rsidRPr="00762B67">
        <w:rPr>
          <w:rFonts w:asciiTheme="minorHAnsi" w:eastAsia="Times New Roman" w:hAnsiTheme="minorHAnsi" w:cstheme="minorHAnsi"/>
          <w:sz w:val="24"/>
          <w:szCs w:val="24"/>
        </w:rPr>
        <w:t xml:space="preserve"> postavená na pozemkoch ............................... </w:t>
      </w:r>
      <w:r w:rsidR="00056EC8"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 xml:space="preserve">(uviesť parcelné čísla pozemkov, na </w:t>
      </w:r>
      <w:r w:rsidR="00D17843"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je stavba postavená</w:t>
      </w:r>
      <w:r w:rsidR="00056EC8"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)</w:t>
      </w:r>
      <w:r w:rsidR="00056EC8" w:rsidRPr="00762B67">
        <w:rPr>
          <w:rFonts w:asciiTheme="minorHAnsi" w:eastAsia="Times New Roman" w:hAnsiTheme="minorHAnsi" w:cstheme="minorHAnsi"/>
          <w:iCs/>
          <w:sz w:val="24"/>
          <w:szCs w:val="24"/>
        </w:rPr>
        <w:t xml:space="preserve"> v katastrálnom území ..................</w:t>
      </w:r>
      <w:r w:rsidR="00056EC8" w:rsidRPr="00762B6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="00056EC8"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(označenie katastrálneho územia obce, v ktorom sa pozemky nachádzajú)</w:t>
      </w:r>
      <w:r w:rsidR="00056EC8" w:rsidRPr="00762B67">
        <w:rPr>
          <w:rFonts w:asciiTheme="minorHAnsi" w:eastAsia="Times New Roman" w:hAnsiTheme="minorHAnsi" w:cstheme="minorHAnsi"/>
          <w:iCs/>
          <w:sz w:val="24"/>
          <w:szCs w:val="24"/>
        </w:rPr>
        <w:t>.</w:t>
      </w:r>
    </w:p>
    <w:p w:rsidR="002E4713" w:rsidRPr="00762B67" w:rsidRDefault="002E4713" w:rsidP="002E4713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2E4713" w:rsidRPr="00762B67" w:rsidRDefault="001642A8" w:rsidP="002E4713">
      <w:pPr>
        <w:ind w:left="4"/>
        <w:rPr>
          <w:rFonts w:asciiTheme="minorHAnsi" w:hAnsiTheme="minorHAnsi" w:cstheme="minorHAnsi"/>
          <w:sz w:val="20"/>
          <w:szCs w:val="20"/>
        </w:rPr>
      </w:pPr>
      <w:r w:rsidRPr="00762B67">
        <w:rPr>
          <w:rFonts w:asciiTheme="minorHAnsi" w:eastAsia="Times New Roman" w:hAnsiTheme="minorHAnsi" w:cstheme="minorHAnsi"/>
          <w:b/>
          <w:bCs/>
          <w:sz w:val="24"/>
          <w:szCs w:val="24"/>
        </w:rPr>
        <w:t>Výber predávajúceho</w:t>
      </w:r>
    </w:p>
    <w:p w:rsidR="002E4713" w:rsidRPr="00762B67" w:rsidRDefault="00D17843" w:rsidP="00762B67">
      <w:pPr>
        <w:pStyle w:val="Odsekzoznamu"/>
        <w:numPr>
          <w:ilvl w:val="0"/>
          <w:numId w:val="16"/>
        </w:numPr>
        <w:spacing w:before="240" w:after="120"/>
        <w:ind w:left="363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62B67">
        <w:rPr>
          <w:rFonts w:asciiTheme="minorHAnsi" w:eastAsia="Times New Roman" w:hAnsiTheme="minorHAnsi" w:cstheme="minorHAnsi"/>
          <w:b/>
          <w:bCs/>
          <w:sz w:val="24"/>
          <w:szCs w:val="24"/>
        </w:rPr>
        <w:t>S</w:t>
      </w:r>
      <w:r w:rsidR="002E4713" w:rsidRPr="00762B67">
        <w:rPr>
          <w:rFonts w:asciiTheme="minorHAnsi" w:eastAsia="Times New Roman" w:hAnsiTheme="minorHAnsi" w:cstheme="minorHAnsi"/>
          <w:b/>
          <w:bCs/>
          <w:sz w:val="24"/>
          <w:szCs w:val="24"/>
        </w:rPr>
        <w:t>chvaľuje:</w:t>
      </w:r>
    </w:p>
    <w:p w:rsidR="002E4713" w:rsidRPr="00762B67" w:rsidRDefault="002E4713" w:rsidP="00762B67">
      <w:pPr>
        <w:numPr>
          <w:ilvl w:val="0"/>
          <w:numId w:val="1"/>
        </w:numPr>
        <w:spacing w:before="120" w:line="236" w:lineRule="auto"/>
        <w:ind w:left="364" w:hanging="364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sz w:val="24"/>
          <w:szCs w:val="24"/>
        </w:rPr>
        <w:t>Obstaranie stavby ..........................</w:t>
      </w:r>
      <w:r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(názov stavby)</w:t>
      </w:r>
      <w:r w:rsidRPr="00762B67">
        <w:rPr>
          <w:rFonts w:asciiTheme="minorHAnsi" w:eastAsia="Times New Roman" w:hAnsiTheme="minorHAnsi" w:cstheme="minorHAnsi"/>
          <w:iCs/>
          <w:sz w:val="24"/>
          <w:szCs w:val="24"/>
        </w:rPr>
        <w:t xml:space="preserve"> a súvisiacej technickej vybavenosti 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>za</w:t>
      </w:r>
      <w:r w:rsidR="001642A8" w:rsidRPr="00762B67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 xml:space="preserve">sumu vo výške ........................... eur </w:t>
      </w:r>
      <w:r w:rsidRPr="00762B67">
        <w:rPr>
          <w:rFonts w:asciiTheme="minorHAnsi" w:eastAsia="Times New Roman" w:hAnsiTheme="minorHAnsi" w:cstheme="minorHAnsi"/>
          <w:color w:val="0070C0"/>
          <w:sz w:val="24"/>
          <w:szCs w:val="24"/>
        </w:rPr>
        <w:t>(</w:t>
      </w:r>
      <w:r w:rsidR="001642A8" w:rsidRPr="00762B67">
        <w:rPr>
          <w:rFonts w:asciiTheme="minorHAnsi" w:eastAsia="Times New Roman" w:hAnsiTheme="minorHAnsi" w:cstheme="minorHAnsi"/>
          <w:i/>
          <w:color w:val="0070C0"/>
          <w:sz w:val="24"/>
          <w:szCs w:val="24"/>
        </w:rPr>
        <w:t>kúpna cena bytov a technickej vybavenosti</w:t>
      </w:r>
      <w:r w:rsidRPr="00762B67">
        <w:rPr>
          <w:rFonts w:asciiTheme="minorHAnsi" w:eastAsia="Times New Roman" w:hAnsiTheme="minorHAnsi" w:cstheme="minorHAnsi"/>
          <w:i/>
          <w:color w:val="0070C0"/>
          <w:sz w:val="24"/>
          <w:szCs w:val="24"/>
        </w:rPr>
        <w:t>)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A603CA" w:rsidRPr="00762B67" w:rsidRDefault="00A603CA" w:rsidP="00762B67">
      <w:pPr>
        <w:pStyle w:val="Odsekzoznamu"/>
        <w:numPr>
          <w:ilvl w:val="0"/>
          <w:numId w:val="15"/>
        </w:numPr>
        <w:spacing w:before="120"/>
        <w:ind w:left="36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sz w:val="24"/>
          <w:szCs w:val="24"/>
        </w:rPr>
        <w:t xml:space="preserve">Uzatvorenie </w:t>
      </w:r>
      <w:r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(Názov zmluvy)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642A8" w:rsidRPr="00762B67">
        <w:rPr>
          <w:rFonts w:asciiTheme="minorHAnsi" w:eastAsia="Times New Roman" w:hAnsiTheme="minorHAnsi" w:cstheme="minorHAnsi"/>
          <w:sz w:val="24"/>
          <w:szCs w:val="24"/>
        </w:rPr>
        <w:t>s predávajúcim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762B67">
        <w:rPr>
          <w:rFonts w:asciiTheme="minorHAnsi" w:eastAsia="Times New Roman" w:hAnsiTheme="minorHAnsi" w:cstheme="minorHAnsi"/>
          <w:color w:val="0070C0"/>
          <w:sz w:val="24"/>
          <w:szCs w:val="24"/>
        </w:rPr>
        <w:t>(</w:t>
      </w:r>
      <w:r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Obchodné meno zhotoviteľa, adresa sídla,</w:t>
      </w:r>
      <w:r w:rsidR="00762B67">
        <w:rPr>
          <w:rFonts w:asciiTheme="minorHAnsi" w:eastAsia="Symbol" w:hAnsiTheme="minorHAnsi" w:cstheme="minorHAnsi"/>
          <w:sz w:val="24"/>
          <w:szCs w:val="24"/>
        </w:rPr>
        <w:t xml:space="preserve"> </w:t>
      </w:r>
      <w:r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 xml:space="preserve">IČO) </w:t>
      </w:r>
      <w:r w:rsidRPr="00762B6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predmetom ktorej je </w:t>
      </w:r>
      <w:r w:rsidR="001642A8" w:rsidRPr="00762B6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prevod vlastníckeho práva k stavbe </w:t>
      </w:r>
      <w:r w:rsidR="000B480A" w:rsidRPr="00762B67">
        <w:rPr>
          <w:rFonts w:asciiTheme="minorHAnsi" w:eastAsia="Times New Roman" w:hAnsiTheme="minorHAnsi" w:cstheme="minorHAnsi"/>
          <w:sz w:val="24"/>
          <w:szCs w:val="24"/>
        </w:rPr>
        <w:t>..........................</w:t>
      </w:r>
      <w:r w:rsidR="000B480A"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(názov stavby).</w:t>
      </w:r>
    </w:p>
    <w:p w:rsidR="00A603CA" w:rsidRPr="00762B67" w:rsidRDefault="00A603CA" w:rsidP="00762B67">
      <w:pPr>
        <w:pStyle w:val="Odsekzoznamu"/>
        <w:numPr>
          <w:ilvl w:val="0"/>
          <w:numId w:val="15"/>
        </w:numPr>
        <w:spacing w:before="120" w:line="276" w:lineRule="auto"/>
        <w:ind w:left="36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sz w:val="24"/>
          <w:szCs w:val="24"/>
        </w:rPr>
        <w:t xml:space="preserve">Uzatvorenie </w:t>
      </w:r>
      <w:r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(Názov zmluvy)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642A8" w:rsidRPr="00762B67">
        <w:rPr>
          <w:rFonts w:asciiTheme="minorHAnsi" w:eastAsia="Times New Roman" w:hAnsiTheme="minorHAnsi" w:cstheme="minorHAnsi"/>
          <w:sz w:val="24"/>
          <w:szCs w:val="24"/>
        </w:rPr>
        <w:t>s predávajúcim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762B67">
        <w:rPr>
          <w:rFonts w:asciiTheme="minorHAnsi" w:eastAsia="Times New Roman" w:hAnsiTheme="minorHAnsi" w:cstheme="minorHAnsi"/>
          <w:color w:val="0070C0"/>
          <w:sz w:val="24"/>
          <w:szCs w:val="24"/>
        </w:rPr>
        <w:t>(</w:t>
      </w:r>
      <w:r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 xml:space="preserve">Obchodné meno zhotoviteľa, adresa sídla, IČO) </w:t>
      </w:r>
      <w:r w:rsidRPr="00762B6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predmetom ktorej je </w:t>
      </w:r>
      <w:r w:rsidR="001642A8" w:rsidRPr="00762B67">
        <w:rPr>
          <w:rFonts w:asciiTheme="minorHAnsi" w:eastAsia="Times New Roman" w:hAnsiTheme="minorHAnsi" w:cstheme="minorHAnsi"/>
          <w:color w:val="000000"/>
          <w:sz w:val="24"/>
          <w:szCs w:val="24"/>
        </w:rPr>
        <w:t>prevod vlastníckeho práva k</w:t>
      </w:r>
      <w:r w:rsidR="000B480A" w:rsidRPr="00762B6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62B67">
        <w:rPr>
          <w:rFonts w:asciiTheme="minorHAnsi" w:eastAsia="Times New Roman" w:hAnsiTheme="minorHAnsi" w:cstheme="minorHAnsi"/>
          <w:color w:val="000000"/>
          <w:sz w:val="24"/>
          <w:szCs w:val="24"/>
        </w:rPr>
        <w:t>súvisiacej technickej vybavenosti v</w:t>
      </w:r>
      <w:r w:rsidR="001642A8" w:rsidRPr="00762B67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  <w:r w:rsidRPr="00762B67">
        <w:rPr>
          <w:rFonts w:asciiTheme="minorHAnsi" w:eastAsia="Times New Roman" w:hAnsiTheme="minorHAnsi" w:cstheme="minorHAnsi"/>
          <w:color w:val="000000"/>
          <w:sz w:val="24"/>
          <w:szCs w:val="24"/>
        </w:rPr>
        <w:t>zložení</w:t>
      </w:r>
      <w:r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 xml:space="preserve"> (rozpísať podľa predmetu zmluvy, napr. </w:t>
      </w:r>
      <w:r w:rsidR="000B480A"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Verejný vodovod a vodovodná prípojka, Verejná kanalizácia a kanalizačná prípojka, Miestna komunikácia, Odstavné plochy, Čistiareň odpadových vôd, Elektrická NN prípojka, Elektrické odberné</w:t>
      </w:r>
      <w:r w:rsidR="00762B67">
        <w:rPr>
          <w:rFonts w:asciiTheme="minorHAnsi" w:eastAsia="Symbol" w:hAnsiTheme="minorHAnsi" w:cstheme="minorHAnsi"/>
          <w:sz w:val="24"/>
          <w:szCs w:val="24"/>
        </w:rPr>
        <w:t xml:space="preserve"> </w:t>
      </w:r>
      <w:r w:rsidR="000B480A"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zariadenie, Plynová prípojka, Odlučovač ropných látok, atď</w:t>
      </w:r>
      <w:r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.).</w:t>
      </w:r>
    </w:p>
    <w:p w:rsidR="001642A8" w:rsidRPr="00762B67" w:rsidRDefault="001642A8" w:rsidP="001642A8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lastRenderedPageBreak/>
        <w:t>Ak sa nájomné byty a technická vybavenosť prevádzajú jednou zmluvou, tieto body sa spoja do jedného.</w:t>
      </w:r>
    </w:p>
    <w:p w:rsidR="002E4713" w:rsidRPr="00762B67" w:rsidRDefault="00D17843" w:rsidP="00762B67">
      <w:pPr>
        <w:pStyle w:val="Odsekzoznamu"/>
        <w:numPr>
          <w:ilvl w:val="0"/>
          <w:numId w:val="16"/>
        </w:numPr>
        <w:spacing w:before="240" w:after="120"/>
        <w:ind w:left="363" w:hanging="357"/>
        <w:jc w:val="both"/>
        <w:rPr>
          <w:rFonts w:asciiTheme="minorHAnsi" w:hAnsiTheme="minorHAnsi" w:cstheme="minorHAnsi"/>
          <w:sz w:val="20"/>
          <w:szCs w:val="20"/>
        </w:rPr>
      </w:pPr>
      <w:r w:rsidRPr="00762B67">
        <w:rPr>
          <w:rFonts w:asciiTheme="minorHAnsi" w:eastAsia="Times New Roman" w:hAnsiTheme="minorHAnsi" w:cstheme="minorHAnsi"/>
          <w:b/>
          <w:bCs/>
          <w:sz w:val="24"/>
          <w:szCs w:val="24"/>
        </w:rPr>
        <w:t>P</w:t>
      </w:r>
      <w:r w:rsidR="002E4713" w:rsidRPr="00762B67">
        <w:rPr>
          <w:rFonts w:asciiTheme="minorHAnsi" w:eastAsia="Times New Roman" w:hAnsiTheme="minorHAnsi" w:cstheme="minorHAnsi"/>
          <w:b/>
          <w:bCs/>
          <w:sz w:val="24"/>
          <w:szCs w:val="24"/>
        </w:rPr>
        <w:t>overuje:</w:t>
      </w:r>
    </w:p>
    <w:p w:rsidR="002E4713" w:rsidRPr="00762B67" w:rsidRDefault="002E4713" w:rsidP="00762B67">
      <w:pPr>
        <w:pStyle w:val="Odsekzoznamu"/>
        <w:numPr>
          <w:ilvl w:val="0"/>
          <w:numId w:val="15"/>
        </w:numPr>
        <w:spacing w:before="120"/>
        <w:ind w:left="364"/>
        <w:jc w:val="both"/>
        <w:rPr>
          <w:rFonts w:asciiTheme="minorHAnsi" w:eastAsia="Times New Roman" w:hAnsiTheme="minorHAnsi" w:cstheme="minorHAnsi"/>
          <w:iCs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sz w:val="24"/>
          <w:szCs w:val="24"/>
        </w:rPr>
        <w:t>Starostu obce podpísaním</w:t>
      </w:r>
      <w:r w:rsidR="000B480A" w:rsidRPr="00762B6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B480A"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(Názov zmluvy)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1239E5" w:rsidRPr="00762B67" w:rsidRDefault="001239E5" w:rsidP="001239E5">
      <w:pPr>
        <w:spacing w:before="120"/>
        <w:ind w:left="426" w:hanging="422"/>
        <w:jc w:val="both"/>
        <w:rPr>
          <w:rFonts w:asciiTheme="minorHAnsi" w:eastAsia="Times New Roman" w:hAnsiTheme="minorHAnsi" w:cstheme="minorHAnsi"/>
          <w:iCs/>
          <w:sz w:val="24"/>
          <w:szCs w:val="24"/>
        </w:rPr>
      </w:pPr>
    </w:p>
    <w:p w:rsidR="00977A6F" w:rsidRPr="00762B67" w:rsidRDefault="00977A6F" w:rsidP="00977A6F">
      <w:pPr>
        <w:ind w:left="4"/>
        <w:rPr>
          <w:rFonts w:asciiTheme="minorHAnsi" w:hAnsiTheme="minorHAnsi" w:cstheme="minorHAnsi"/>
          <w:sz w:val="20"/>
          <w:szCs w:val="20"/>
        </w:rPr>
      </w:pPr>
      <w:r w:rsidRPr="00762B67">
        <w:rPr>
          <w:rFonts w:asciiTheme="minorHAnsi" w:eastAsia="Times New Roman" w:hAnsiTheme="minorHAnsi" w:cstheme="minorHAnsi"/>
          <w:b/>
          <w:bCs/>
          <w:sz w:val="24"/>
          <w:szCs w:val="24"/>
        </w:rPr>
        <w:t>Podanie žiadostí</w:t>
      </w:r>
    </w:p>
    <w:p w:rsidR="00977A6F" w:rsidRPr="00762B67" w:rsidRDefault="00D17843" w:rsidP="00762B67">
      <w:pPr>
        <w:pStyle w:val="Odsekzoznamu"/>
        <w:numPr>
          <w:ilvl w:val="0"/>
          <w:numId w:val="16"/>
        </w:numPr>
        <w:spacing w:before="240" w:after="120"/>
        <w:ind w:left="363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62B67">
        <w:rPr>
          <w:rFonts w:asciiTheme="minorHAnsi" w:eastAsia="Times New Roman" w:hAnsiTheme="minorHAnsi" w:cstheme="minorHAnsi"/>
          <w:b/>
          <w:bCs/>
          <w:sz w:val="24"/>
          <w:szCs w:val="24"/>
        </w:rPr>
        <w:t>S</w:t>
      </w:r>
      <w:r w:rsidR="00977A6F" w:rsidRPr="00762B67">
        <w:rPr>
          <w:rFonts w:asciiTheme="minorHAnsi" w:eastAsia="Times New Roman" w:hAnsiTheme="minorHAnsi" w:cstheme="minorHAnsi"/>
          <w:b/>
          <w:bCs/>
          <w:sz w:val="24"/>
          <w:szCs w:val="24"/>
        </w:rPr>
        <w:t>chvaľuje:</w:t>
      </w:r>
    </w:p>
    <w:p w:rsidR="00977A6F" w:rsidRPr="00762B67" w:rsidRDefault="00977A6F" w:rsidP="00762B67">
      <w:pPr>
        <w:numPr>
          <w:ilvl w:val="0"/>
          <w:numId w:val="25"/>
        </w:numPr>
        <w:spacing w:before="120" w:line="226" w:lineRule="auto"/>
        <w:ind w:left="364" w:right="20" w:hanging="364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sz w:val="24"/>
          <w:szCs w:val="24"/>
        </w:rPr>
        <w:t xml:space="preserve">Podanie žiadosti o poskytnutie dotácie na obstaranie nájomných bytov podľa zákona č. 443/2010 Z. z. o dotáciách na rozvoj bývania a o sociálnom bývaní v znení neskorších predpisov </w:t>
      </w:r>
      <w:r w:rsidR="0088397A" w:rsidRPr="00762B67">
        <w:rPr>
          <w:rFonts w:asciiTheme="minorHAnsi" w:eastAsia="Times New Roman" w:hAnsiTheme="minorHAnsi" w:cstheme="minorHAnsi"/>
          <w:sz w:val="24"/>
          <w:szCs w:val="24"/>
        </w:rPr>
        <w:t>na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> Ministerstv</w:t>
      </w:r>
      <w:r w:rsidR="0088397A" w:rsidRPr="00762B67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 xml:space="preserve"> dopravy Slovenskej republiky.</w:t>
      </w:r>
    </w:p>
    <w:p w:rsidR="00977A6F" w:rsidRPr="00762B67" w:rsidRDefault="00977A6F" w:rsidP="00762B67">
      <w:pPr>
        <w:numPr>
          <w:ilvl w:val="0"/>
          <w:numId w:val="25"/>
        </w:numPr>
        <w:spacing w:before="120" w:line="226" w:lineRule="auto"/>
        <w:ind w:left="364" w:right="20" w:hanging="364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sz w:val="24"/>
          <w:szCs w:val="24"/>
        </w:rPr>
        <w:t xml:space="preserve">Podanie žiadosti o poskytnutie podpory na obstaranie nájomných bytov podľa zákona č. 150/2013 Z. z. o Štátnom fonde rozvoja bývania v znení neskorších predpisov </w:t>
      </w:r>
      <w:r w:rsidR="0088397A" w:rsidRPr="00762B67">
        <w:rPr>
          <w:rFonts w:asciiTheme="minorHAnsi" w:eastAsia="Times New Roman" w:hAnsiTheme="minorHAnsi" w:cstheme="minorHAnsi"/>
          <w:sz w:val="24"/>
          <w:szCs w:val="24"/>
        </w:rPr>
        <w:t>na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> Štátn</w:t>
      </w:r>
      <w:r w:rsidR="0088397A" w:rsidRPr="00762B67">
        <w:rPr>
          <w:rFonts w:asciiTheme="minorHAnsi" w:eastAsia="Times New Roman" w:hAnsiTheme="minorHAnsi" w:cstheme="minorHAnsi"/>
          <w:sz w:val="24"/>
          <w:szCs w:val="24"/>
        </w:rPr>
        <w:t>y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 xml:space="preserve"> fond rozvoja bývania.</w:t>
      </w:r>
    </w:p>
    <w:p w:rsidR="00977A6F" w:rsidRPr="00762B67" w:rsidRDefault="00977A6F" w:rsidP="00762B67">
      <w:pPr>
        <w:pStyle w:val="Odsekzoznamu"/>
        <w:numPr>
          <w:ilvl w:val="0"/>
          <w:numId w:val="25"/>
        </w:numPr>
        <w:spacing w:before="120"/>
        <w:ind w:left="364" w:hanging="360"/>
        <w:contextualSpacing w:val="0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sz w:val="24"/>
          <w:szCs w:val="24"/>
        </w:rPr>
        <w:t xml:space="preserve">Podanie žiadosti o poskytnutie dotácie na obstaranie technickej vybavenosti v zložení </w:t>
      </w:r>
      <w:r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 xml:space="preserve">(vypísať jednotlivé druhy TV, na ktoré sa požaduje dotácia) </w:t>
      </w:r>
      <w:r w:rsidRPr="00762B67">
        <w:rPr>
          <w:rFonts w:asciiTheme="minorHAnsi" w:eastAsia="Times New Roman" w:hAnsiTheme="minorHAnsi" w:cstheme="minorHAnsi"/>
          <w:color w:val="000000"/>
          <w:sz w:val="24"/>
          <w:szCs w:val="24"/>
        </w:rPr>
        <w:t>podľa zákona č. 443/2010 </w:t>
      </w:r>
      <w:bookmarkStart w:id="1" w:name="page3"/>
      <w:bookmarkEnd w:id="1"/>
      <w:r w:rsidRPr="00762B67">
        <w:rPr>
          <w:rFonts w:asciiTheme="minorHAnsi" w:eastAsia="Times New Roman" w:hAnsiTheme="minorHAnsi" w:cstheme="minorHAnsi"/>
          <w:sz w:val="24"/>
          <w:szCs w:val="24"/>
        </w:rPr>
        <w:t xml:space="preserve">Z. z. o dotáciách na rozvoj bývania a o sociálnom bývaní v znení neskorších predpisov </w:t>
      </w:r>
      <w:r w:rsidR="0088397A" w:rsidRPr="00762B67">
        <w:rPr>
          <w:rFonts w:asciiTheme="minorHAnsi" w:eastAsia="Times New Roman" w:hAnsiTheme="minorHAnsi" w:cstheme="minorHAnsi"/>
          <w:sz w:val="24"/>
          <w:szCs w:val="24"/>
        </w:rPr>
        <w:t>na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> Ministerstv</w:t>
      </w:r>
      <w:r w:rsidR="0088397A" w:rsidRPr="00762B67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 xml:space="preserve"> dopravy Slovenskej republiky.</w:t>
      </w:r>
    </w:p>
    <w:p w:rsidR="00977A6F" w:rsidRPr="00762B67" w:rsidRDefault="00977A6F" w:rsidP="00762B67">
      <w:pPr>
        <w:pStyle w:val="Odsekzoznamu"/>
        <w:numPr>
          <w:ilvl w:val="0"/>
          <w:numId w:val="25"/>
        </w:numPr>
        <w:spacing w:before="120"/>
        <w:ind w:left="364" w:hanging="360"/>
        <w:contextualSpacing w:val="0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sz w:val="24"/>
          <w:szCs w:val="24"/>
        </w:rPr>
        <w:t xml:space="preserve">Podanie žiadosti o poskytnutie podpory na obstaranie technickej vybavenosti v zložení </w:t>
      </w:r>
      <w:r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 xml:space="preserve">(vypísať jednotlivé druhy TV, na ktoré sa požaduje poskytnutie úveru) </w:t>
      </w:r>
      <w:r w:rsidRPr="00762B67">
        <w:rPr>
          <w:rFonts w:asciiTheme="minorHAnsi" w:eastAsia="Times New Roman" w:hAnsiTheme="minorHAnsi" w:cstheme="minorHAnsi"/>
          <w:color w:val="000000"/>
          <w:sz w:val="24"/>
          <w:szCs w:val="24"/>
        </w:rPr>
        <w:t>podľa zákona č. 150/2013 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 xml:space="preserve">Z. z. o Štátnom fonde rozvoja bývania v znení neskorších predpisov </w:t>
      </w:r>
      <w:r w:rsidR="0088397A" w:rsidRPr="00762B67">
        <w:rPr>
          <w:rFonts w:asciiTheme="minorHAnsi" w:eastAsia="Times New Roman" w:hAnsiTheme="minorHAnsi" w:cstheme="minorHAnsi"/>
          <w:sz w:val="24"/>
          <w:szCs w:val="24"/>
        </w:rPr>
        <w:t>na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> Štátn</w:t>
      </w:r>
      <w:r w:rsidR="0088397A" w:rsidRPr="00762B67">
        <w:rPr>
          <w:rFonts w:asciiTheme="minorHAnsi" w:eastAsia="Times New Roman" w:hAnsiTheme="minorHAnsi" w:cstheme="minorHAnsi"/>
          <w:sz w:val="24"/>
          <w:szCs w:val="24"/>
        </w:rPr>
        <w:t>y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 xml:space="preserve"> fond rozvoja bývania.</w:t>
      </w:r>
    </w:p>
    <w:p w:rsidR="00977A6F" w:rsidRPr="00762B67" w:rsidRDefault="00977A6F" w:rsidP="00977A6F">
      <w:pPr>
        <w:pStyle w:val="Odsekzoznamu"/>
        <w:tabs>
          <w:tab w:val="left" w:pos="364"/>
        </w:tabs>
        <w:spacing w:before="120"/>
        <w:ind w:left="364"/>
        <w:contextualSpacing w:val="0"/>
        <w:jc w:val="both"/>
        <w:rPr>
          <w:rFonts w:asciiTheme="minorHAnsi" w:eastAsia="Symbol" w:hAnsiTheme="minorHAnsi" w:cstheme="minorHAnsi"/>
          <w:sz w:val="24"/>
          <w:szCs w:val="24"/>
        </w:rPr>
      </w:pPr>
    </w:p>
    <w:p w:rsidR="00977A6F" w:rsidRPr="00762B67" w:rsidRDefault="00D17843" w:rsidP="00762B67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762B67">
        <w:rPr>
          <w:rFonts w:asciiTheme="minorHAnsi" w:eastAsia="Times New Roman" w:hAnsiTheme="minorHAnsi" w:cstheme="minorHAnsi"/>
          <w:b/>
          <w:bCs/>
          <w:sz w:val="24"/>
          <w:szCs w:val="24"/>
        </w:rPr>
        <w:t>P</w:t>
      </w:r>
      <w:r w:rsidR="00977A6F" w:rsidRPr="00762B67">
        <w:rPr>
          <w:rFonts w:asciiTheme="minorHAnsi" w:eastAsia="Times New Roman" w:hAnsiTheme="minorHAnsi" w:cstheme="minorHAnsi"/>
          <w:b/>
          <w:bCs/>
          <w:sz w:val="24"/>
          <w:szCs w:val="24"/>
        </w:rPr>
        <w:t>overuje:</w:t>
      </w:r>
    </w:p>
    <w:p w:rsidR="00977A6F" w:rsidRPr="00762B67" w:rsidRDefault="00977A6F" w:rsidP="00762B67">
      <w:pPr>
        <w:pStyle w:val="Odsekzoznamu"/>
        <w:numPr>
          <w:ilvl w:val="0"/>
          <w:numId w:val="26"/>
        </w:numPr>
        <w:spacing w:before="120" w:line="226" w:lineRule="auto"/>
        <w:ind w:left="364" w:right="20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sz w:val="24"/>
          <w:szCs w:val="24"/>
        </w:rPr>
        <w:t>Starostu obce podaním žiadosti o poskytnutie dotácie na obstaranie nájomných bytov.</w:t>
      </w:r>
    </w:p>
    <w:p w:rsidR="00977A6F" w:rsidRPr="00762B67" w:rsidRDefault="00977A6F" w:rsidP="00762B67">
      <w:pPr>
        <w:pStyle w:val="Odsekzoznamu"/>
        <w:numPr>
          <w:ilvl w:val="0"/>
          <w:numId w:val="26"/>
        </w:numPr>
        <w:spacing w:before="120" w:line="226" w:lineRule="auto"/>
        <w:ind w:left="364" w:right="20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sz w:val="24"/>
          <w:szCs w:val="24"/>
        </w:rPr>
        <w:t>Starostu obce podaním žiadosti o poskytnutie podpory na obstaranie nájomných bytov.</w:t>
      </w:r>
    </w:p>
    <w:p w:rsidR="00977A6F" w:rsidRPr="00762B67" w:rsidRDefault="00977A6F" w:rsidP="00762B67">
      <w:pPr>
        <w:pStyle w:val="Odsekzoznamu"/>
        <w:numPr>
          <w:ilvl w:val="0"/>
          <w:numId w:val="26"/>
        </w:numPr>
        <w:spacing w:before="120"/>
        <w:ind w:left="364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sz w:val="24"/>
          <w:szCs w:val="24"/>
        </w:rPr>
        <w:t>Starostu obce podaním žiadosti o poskytnutie dotácie na obstaranie technickej vybavenosti.</w:t>
      </w:r>
    </w:p>
    <w:p w:rsidR="00977A6F" w:rsidRPr="00762B67" w:rsidRDefault="00977A6F" w:rsidP="00762B67">
      <w:pPr>
        <w:pStyle w:val="Odsekzoznamu"/>
        <w:numPr>
          <w:ilvl w:val="0"/>
          <w:numId w:val="26"/>
        </w:numPr>
        <w:spacing w:before="120"/>
        <w:ind w:left="364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sz w:val="24"/>
          <w:szCs w:val="24"/>
        </w:rPr>
        <w:t>Starostu obce podaním žiadosti o poskytnutie podpory na obstaranie technickej vybavenosti.</w:t>
      </w:r>
    </w:p>
    <w:p w:rsidR="00977A6F" w:rsidRPr="00762B67" w:rsidRDefault="00977A6F" w:rsidP="00977A6F">
      <w:pPr>
        <w:spacing w:before="120"/>
        <w:ind w:left="426" w:hanging="422"/>
        <w:jc w:val="both"/>
        <w:rPr>
          <w:rFonts w:asciiTheme="minorHAnsi" w:eastAsia="Times New Roman" w:hAnsiTheme="minorHAnsi" w:cstheme="minorHAnsi"/>
          <w:iCs/>
          <w:sz w:val="24"/>
          <w:szCs w:val="24"/>
        </w:rPr>
      </w:pPr>
    </w:p>
    <w:p w:rsidR="00977A6F" w:rsidRPr="00762B67" w:rsidRDefault="00977A6F" w:rsidP="00977A6F">
      <w:pPr>
        <w:ind w:left="4"/>
        <w:rPr>
          <w:rFonts w:asciiTheme="minorHAnsi" w:hAnsiTheme="minorHAnsi" w:cstheme="minorHAnsi"/>
          <w:sz w:val="20"/>
          <w:szCs w:val="20"/>
        </w:rPr>
      </w:pPr>
      <w:r w:rsidRPr="00762B67">
        <w:rPr>
          <w:rFonts w:asciiTheme="minorHAnsi" w:eastAsia="Times New Roman" w:hAnsiTheme="minorHAnsi" w:cstheme="minorHAnsi"/>
          <w:b/>
          <w:bCs/>
          <w:sz w:val="24"/>
          <w:szCs w:val="24"/>
        </w:rPr>
        <w:t>Obstarávacie náklady stavby</w:t>
      </w:r>
    </w:p>
    <w:p w:rsidR="00977A6F" w:rsidRPr="00762B67" w:rsidRDefault="00D17843" w:rsidP="00762B67">
      <w:pPr>
        <w:pStyle w:val="Odsekzoznamu"/>
        <w:numPr>
          <w:ilvl w:val="0"/>
          <w:numId w:val="16"/>
        </w:numPr>
        <w:spacing w:before="240" w:after="120"/>
        <w:ind w:left="363" w:hanging="357"/>
        <w:rPr>
          <w:rFonts w:asciiTheme="minorHAnsi" w:hAnsiTheme="minorHAnsi" w:cstheme="minorHAnsi"/>
          <w:sz w:val="20"/>
          <w:szCs w:val="20"/>
        </w:rPr>
      </w:pPr>
      <w:r w:rsidRPr="00762B67">
        <w:rPr>
          <w:rFonts w:asciiTheme="minorHAnsi" w:eastAsia="Times New Roman" w:hAnsiTheme="minorHAnsi" w:cstheme="minorHAnsi"/>
          <w:b/>
          <w:bCs/>
          <w:sz w:val="24"/>
          <w:szCs w:val="24"/>
        </w:rPr>
        <w:t>B</w:t>
      </w:r>
      <w:r w:rsidR="00977A6F" w:rsidRPr="00762B67">
        <w:rPr>
          <w:rFonts w:asciiTheme="minorHAnsi" w:eastAsia="Times New Roman" w:hAnsiTheme="minorHAnsi" w:cstheme="minorHAnsi"/>
          <w:b/>
          <w:bCs/>
          <w:sz w:val="24"/>
          <w:szCs w:val="24"/>
        </w:rPr>
        <w:t>erie na vedomie:</w:t>
      </w:r>
    </w:p>
    <w:p w:rsidR="00977A6F" w:rsidRPr="00762B67" w:rsidRDefault="00977A6F" w:rsidP="00762B67">
      <w:pPr>
        <w:numPr>
          <w:ilvl w:val="0"/>
          <w:numId w:val="2"/>
        </w:numPr>
        <w:tabs>
          <w:tab w:val="left" w:pos="364"/>
        </w:tabs>
        <w:spacing w:before="120" w:after="120" w:line="226" w:lineRule="auto"/>
        <w:ind w:left="363" w:right="23" w:hanging="363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sz w:val="24"/>
          <w:szCs w:val="24"/>
        </w:rPr>
        <w:t>Obstarávacie náklady stavby ..........................</w:t>
      </w:r>
      <w:r w:rsidRPr="00762B67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(názov stavby)</w:t>
      </w:r>
      <w:r w:rsidRPr="00762B67">
        <w:rPr>
          <w:rFonts w:asciiTheme="minorHAnsi" w:eastAsia="Times New Roman" w:hAnsiTheme="minorHAnsi" w:cstheme="minorHAnsi"/>
          <w:iCs/>
          <w:sz w:val="24"/>
          <w:szCs w:val="24"/>
        </w:rPr>
        <w:t xml:space="preserve"> a súvisiacej technickej vybavenosti v nasledovnom členení:</w:t>
      </w: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2688"/>
        <w:gridCol w:w="2835"/>
      </w:tblGrid>
      <w:tr w:rsidR="00D17843" w:rsidRPr="00762B67" w:rsidTr="00762B67">
        <w:tc>
          <w:tcPr>
            <w:tcW w:w="2688" w:type="dxa"/>
          </w:tcPr>
          <w:p w:rsidR="00D17843" w:rsidRPr="00762B67" w:rsidRDefault="00D17843" w:rsidP="00977A6F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762B67">
              <w:rPr>
                <w:rFonts w:asciiTheme="minorHAnsi" w:eastAsia="Times New Roman" w:hAnsiTheme="minorHAnsi" w:cstheme="minorHAnsi"/>
                <w:iCs/>
              </w:rPr>
              <w:t>Stavebný objekt</w:t>
            </w:r>
          </w:p>
        </w:tc>
        <w:tc>
          <w:tcPr>
            <w:tcW w:w="2835" w:type="dxa"/>
          </w:tcPr>
          <w:p w:rsidR="00D17843" w:rsidRPr="00762B67" w:rsidRDefault="00D17843" w:rsidP="00977A6F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762B67">
              <w:rPr>
                <w:rFonts w:asciiTheme="minorHAnsi" w:eastAsia="Times New Roman" w:hAnsiTheme="minorHAnsi" w:cstheme="minorHAnsi"/>
                <w:iCs/>
              </w:rPr>
              <w:t>Obstarávacie náklady (Kúpna cena)</w:t>
            </w:r>
          </w:p>
        </w:tc>
      </w:tr>
      <w:tr w:rsidR="00D17843" w:rsidRPr="00762B67" w:rsidTr="00762B67">
        <w:tc>
          <w:tcPr>
            <w:tcW w:w="2688" w:type="dxa"/>
          </w:tcPr>
          <w:p w:rsidR="00D17843" w:rsidRPr="00762B67" w:rsidRDefault="00D17843" w:rsidP="00977A6F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2835" w:type="dxa"/>
          </w:tcPr>
          <w:p w:rsidR="00D17843" w:rsidRPr="00762B67" w:rsidRDefault="00D17843" w:rsidP="00977A6F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D17843" w:rsidRPr="00762B67" w:rsidTr="00762B67">
        <w:tc>
          <w:tcPr>
            <w:tcW w:w="2688" w:type="dxa"/>
          </w:tcPr>
          <w:p w:rsidR="00D17843" w:rsidRPr="00762B67" w:rsidRDefault="00D17843" w:rsidP="00977A6F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2835" w:type="dxa"/>
          </w:tcPr>
          <w:p w:rsidR="00D17843" w:rsidRPr="00762B67" w:rsidRDefault="00D17843" w:rsidP="00977A6F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D17843" w:rsidRPr="00762B67" w:rsidTr="00762B67">
        <w:tc>
          <w:tcPr>
            <w:tcW w:w="2688" w:type="dxa"/>
          </w:tcPr>
          <w:p w:rsidR="00D17843" w:rsidRPr="00762B67" w:rsidRDefault="00D17843" w:rsidP="00977A6F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2835" w:type="dxa"/>
          </w:tcPr>
          <w:p w:rsidR="00D17843" w:rsidRPr="00762B67" w:rsidRDefault="00D17843" w:rsidP="00977A6F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</w:tr>
    </w:tbl>
    <w:p w:rsidR="005B5E6D" w:rsidRPr="00762B67" w:rsidRDefault="005B5E6D" w:rsidP="005B5E6D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lastRenderedPageBreak/>
        <w:t xml:space="preserve">Výška obstarávacích nákladov stavby je rozhodujúca pre splnenie podmienok poskytnutia dotácie a podpory zo ŠFRB. </w:t>
      </w:r>
    </w:p>
    <w:p w:rsidR="005B5E6D" w:rsidRPr="00762B67" w:rsidRDefault="005B5E6D" w:rsidP="00D17843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 xml:space="preserve">V prípade </w:t>
      </w:r>
      <w:r w:rsidR="00D17843" w:rsidRPr="00762B67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kúpy nájomných bytov je obstarávacím nákladom stavby kúpna cena</w:t>
      </w:r>
      <w:r w:rsidR="00762B67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.</w:t>
      </w:r>
    </w:p>
    <w:p w:rsidR="005B5E6D" w:rsidRPr="00762B67" w:rsidRDefault="005B5E6D" w:rsidP="005B5E6D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Príklad vyplnenia tabuľky (ceny v žiadnom prípade nezodpovedajú skutočnosti):</w:t>
      </w:r>
    </w:p>
    <w:p w:rsidR="005B5E6D" w:rsidRPr="00762B67" w:rsidRDefault="005B5E6D" w:rsidP="005B5E6D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color w:val="C00000"/>
          <w:sz w:val="24"/>
          <w:szCs w:val="24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3397"/>
        <w:gridCol w:w="3827"/>
      </w:tblGrid>
      <w:tr w:rsidR="00D17843" w:rsidRPr="00762B67" w:rsidTr="0095571B">
        <w:tc>
          <w:tcPr>
            <w:tcW w:w="3397" w:type="dxa"/>
          </w:tcPr>
          <w:p w:rsidR="00D17843" w:rsidRPr="00762B67" w:rsidRDefault="00D17843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Stavebný objekt</w:t>
            </w:r>
          </w:p>
        </w:tc>
        <w:tc>
          <w:tcPr>
            <w:tcW w:w="3827" w:type="dxa"/>
          </w:tcPr>
          <w:p w:rsidR="00D17843" w:rsidRPr="00762B67" w:rsidRDefault="00D17843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Obstarávacie náklady (Kúpna cena)</w:t>
            </w:r>
          </w:p>
        </w:tc>
      </w:tr>
      <w:tr w:rsidR="00D17843" w:rsidRPr="00762B67" w:rsidTr="0095571B">
        <w:tc>
          <w:tcPr>
            <w:tcW w:w="3397" w:type="dxa"/>
          </w:tcPr>
          <w:p w:rsidR="00D17843" w:rsidRPr="00762B67" w:rsidRDefault="00D17843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Bytový dom A</w:t>
            </w:r>
          </w:p>
        </w:tc>
        <w:tc>
          <w:tcPr>
            <w:tcW w:w="3827" w:type="dxa"/>
          </w:tcPr>
          <w:p w:rsidR="00D17843" w:rsidRPr="00762B67" w:rsidRDefault="00D17843" w:rsidP="00D17843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220 000,- eur</w:t>
            </w:r>
          </w:p>
        </w:tc>
      </w:tr>
      <w:tr w:rsidR="00D17843" w:rsidRPr="00762B67" w:rsidTr="0095571B">
        <w:tc>
          <w:tcPr>
            <w:tcW w:w="3397" w:type="dxa"/>
          </w:tcPr>
          <w:p w:rsidR="00D17843" w:rsidRPr="00762B67" w:rsidRDefault="00D17843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Bytový dom B</w:t>
            </w:r>
          </w:p>
        </w:tc>
        <w:tc>
          <w:tcPr>
            <w:tcW w:w="3827" w:type="dxa"/>
          </w:tcPr>
          <w:p w:rsidR="00D17843" w:rsidRPr="00762B67" w:rsidRDefault="00D17843" w:rsidP="00D17843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325 000,- eur</w:t>
            </w:r>
          </w:p>
        </w:tc>
      </w:tr>
      <w:tr w:rsidR="00D17843" w:rsidRPr="00762B67" w:rsidTr="0095571B">
        <w:tc>
          <w:tcPr>
            <w:tcW w:w="3397" w:type="dxa"/>
          </w:tcPr>
          <w:p w:rsidR="00D17843" w:rsidRPr="00762B67" w:rsidRDefault="00D17843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Verejný vodovod</w:t>
            </w:r>
          </w:p>
        </w:tc>
        <w:tc>
          <w:tcPr>
            <w:tcW w:w="3827" w:type="dxa"/>
          </w:tcPr>
          <w:p w:rsidR="00D17843" w:rsidRPr="00762B67" w:rsidRDefault="00D17843" w:rsidP="00D17843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4 750,- eur</w:t>
            </w:r>
          </w:p>
        </w:tc>
      </w:tr>
      <w:tr w:rsidR="00D17843" w:rsidRPr="00762B67" w:rsidTr="0095571B">
        <w:tc>
          <w:tcPr>
            <w:tcW w:w="3397" w:type="dxa"/>
          </w:tcPr>
          <w:p w:rsidR="00D17843" w:rsidRPr="00762B67" w:rsidRDefault="00D17843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Verejná kanalizácia</w:t>
            </w:r>
          </w:p>
        </w:tc>
        <w:tc>
          <w:tcPr>
            <w:tcW w:w="3827" w:type="dxa"/>
          </w:tcPr>
          <w:p w:rsidR="00D17843" w:rsidRPr="00762B67" w:rsidRDefault="00D17843" w:rsidP="00D17843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6 400,- eur</w:t>
            </w:r>
          </w:p>
        </w:tc>
      </w:tr>
      <w:tr w:rsidR="00D17843" w:rsidRPr="00762B67" w:rsidTr="0095571B">
        <w:tc>
          <w:tcPr>
            <w:tcW w:w="3397" w:type="dxa"/>
          </w:tcPr>
          <w:p w:rsidR="00D17843" w:rsidRPr="00762B67" w:rsidRDefault="00D17843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ČOV</w:t>
            </w:r>
          </w:p>
        </w:tc>
        <w:tc>
          <w:tcPr>
            <w:tcW w:w="3827" w:type="dxa"/>
          </w:tcPr>
          <w:p w:rsidR="00D17843" w:rsidRPr="00762B67" w:rsidRDefault="00D17843" w:rsidP="00D17843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16 200,- eur</w:t>
            </w:r>
          </w:p>
        </w:tc>
      </w:tr>
      <w:tr w:rsidR="00D17843" w:rsidRPr="00762B67" w:rsidTr="0095571B">
        <w:tc>
          <w:tcPr>
            <w:tcW w:w="3397" w:type="dxa"/>
          </w:tcPr>
          <w:p w:rsidR="00D17843" w:rsidRPr="00762B67" w:rsidRDefault="00D17843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Odstavné plochy</w:t>
            </w:r>
          </w:p>
        </w:tc>
        <w:tc>
          <w:tcPr>
            <w:tcW w:w="3827" w:type="dxa"/>
          </w:tcPr>
          <w:p w:rsidR="00D17843" w:rsidRPr="00762B67" w:rsidRDefault="00071C3B" w:rsidP="00D17843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20</w:t>
            </w:r>
            <w:r w:rsidR="00D17843"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 500,- eur</w:t>
            </w:r>
          </w:p>
        </w:tc>
      </w:tr>
      <w:tr w:rsidR="00D17843" w:rsidRPr="00762B67" w:rsidTr="0095571B">
        <w:tc>
          <w:tcPr>
            <w:tcW w:w="3397" w:type="dxa"/>
          </w:tcPr>
          <w:p w:rsidR="00D17843" w:rsidRPr="00762B67" w:rsidRDefault="00D17843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Elektrická prípojka</w:t>
            </w:r>
          </w:p>
        </w:tc>
        <w:tc>
          <w:tcPr>
            <w:tcW w:w="3827" w:type="dxa"/>
          </w:tcPr>
          <w:p w:rsidR="00D17843" w:rsidRPr="00762B67" w:rsidRDefault="00D17843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1 200,- eur</w:t>
            </w:r>
          </w:p>
        </w:tc>
      </w:tr>
      <w:tr w:rsidR="00D17843" w:rsidRPr="00762B67" w:rsidTr="0095571B">
        <w:tc>
          <w:tcPr>
            <w:tcW w:w="3397" w:type="dxa"/>
          </w:tcPr>
          <w:p w:rsidR="00D17843" w:rsidRPr="00762B67" w:rsidRDefault="00D17843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Miestna komunikácia</w:t>
            </w:r>
          </w:p>
        </w:tc>
        <w:tc>
          <w:tcPr>
            <w:tcW w:w="3827" w:type="dxa"/>
          </w:tcPr>
          <w:p w:rsidR="00D17843" w:rsidRPr="00762B67" w:rsidRDefault="00D17843" w:rsidP="00D17843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16 000,- eur</w:t>
            </w:r>
          </w:p>
        </w:tc>
      </w:tr>
      <w:tr w:rsidR="00D17843" w:rsidRPr="00762B67" w:rsidTr="0095571B">
        <w:tc>
          <w:tcPr>
            <w:tcW w:w="3397" w:type="dxa"/>
          </w:tcPr>
          <w:p w:rsidR="00D17843" w:rsidRPr="00762B67" w:rsidRDefault="00D17843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Odlučovač ropných látok</w:t>
            </w:r>
          </w:p>
        </w:tc>
        <w:tc>
          <w:tcPr>
            <w:tcW w:w="3827" w:type="dxa"/>
          </w:tcPr>
          <w:p w:rsidR="00D17843" w:rsidRPr="00762B67" w:rsidRDefault="00D17843" w:rsidP="00F5691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1 500,- eur</w:t>
            </w:r>
          </w:p>
        </w:tc>
      </w:tr>
    </w:tbl>
    <w:p w:rsidR="005B5E6D" w:rsidRPr="00762B67" w:rsidRDefault="005B5E6D" w:rsidP="00977A6F">
      <w:pPr>
        <w:spacing w:before="120"/>
        <w:ind w:left="426" w:hanging="422"/>
        <w:jc w:val="both"/>
        <w:rPr>
          <w:rFonts w:asciiTheme="minorHAnsi" w:eastAsia="Times New Roman" w:hAnsiTheme="minorHAnsi" w:cstheme="minorHAnsi"/>
          <w:iCs/>
          <w:sz w:val="24"/>
          <w:szCs w:val="24"/>
        </w:rPr>
      </w:pPr>
    </w:p>
    <w:p w:rsidR="005B5E6D" w:rsidRPr="00762B67" w:rsidRDefault="005B5E6D" w:rsidP="005B5E6D">
      <w:pPr>
        <w:ind w:left="4"/>
        <w:rPr>
          <w:rFonts w:asciiTheme="minorHAnsi" w:hAnsiTheme="minorHAnsi" w:cstheme="minorHAnsi"/>
          <w:sz w:val="20"/>
          <w:szCs w:val="20"/>
        </w:rPr>
      </w:pPr>
      <w:r w:rsidRPr="00762B67">
        <w:rPr>
          <w:rFonts w:asciiTheme="minorHAnsi" w:eastAsia="Times New Roman" w:hAnsiTheme="minorHAnsi" w:cstheme="minorHAnsi"/>
          <w:b/>
          <w:bCs/>
          <w:sz w:val="24"/>
          <w:szCs w:val="24"/>
        </w:rPr>
        <w:t>Financovanie</w:t>
      </w:r>
    </w:p>
    <w:p w:rsidR="005B5E6D" w:rsidRPr="00762B67" w:rsidRDefault="005B5E6D" w:rsidP="00762B67">
      <w:pPr>
        <w:pStyle w:val="Odsekzoznamu"/>
        <w:numPr>
          <w:ilvl w:val="0"/>
          <w:numId w:val="16"/>
        </w:numPr>
        <w:spacing w:before="240" w:after="120"/>
        <w:ind w:left="284" w:hanging="278"/>
        <w:contextualSpacing w:val="0"/>
        <w:rPr>
          <w:rFonts w:asciiTheme="minorHAnsi" w:hAnsiTheme="minorHAnsi" w:cstheme="minorHAnsi"/>
          <w:sz w:val="20"/>
          <w:szCs w:val="20"/>
        </w:rPr>
      </w:pPr>
      <w:r w:rsidRPr="00762B67">
        <w:rPr>
          <w:rFonts w:asciiTheme="minorHAnsi" w:eastAsia="Times New Roman" w:hAnsiTheme="minorHAnsi" w:cstheme="minorHAnsi"/>
          <w:b/>
          <w:bCs/>
          <w:sz w:val="24"/>
          <w:szCs w:val="24"/>
        </w:rPr>
        <w:t>Schvaľuje:</w:t>
      </w:r>
    </w:p>
    <w:p w:rsidR="005B5E6D" w:rsidRPr="00762B67" w:rsidRDefault="005B5E6D" w:rsidP="00762B67">
      <w:pPr>
        <w:pStyle w:val="Odsekzoznamu"/>
        <w:numPr>
          <w:ilvl w:val="0"/>
          <w:numId w:val="2"/>
        </w:numPr>
        <w:spacing w:before="120"/>
        <w:ind w:left="284" w:hanging="278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sz w:val="24"/>
          <w:szCs w:val="24"/>
        </w:rPr>
        <w:t xml:space="preserve">Spôsob financovania obstarania nájomných bytov </w:t>
      </w:r>
      <w:r w:rsidR="00B75EBA" w:rsidRPr="00762B67">
        <w:rPr>
          <w:rFonts w:asciiTheme="minorHAnsi" w:eastAsia="Times New Roman" w:hAnsiTheme="minorHAnsi" w:cstheme="minorHAnsi"/>
          <w:sz w:val="24"/>
          <w:szCs w:val="24"/>
        </w:rPr>
        <w:t>a súvisiacej technickej vybavenosti v členení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>:</w:t>
      </w:r>
    </w:p>
    <w:p w:rsidR="003F6255" w:rsidRPr="00762B67" w:rsidRDefault="003F6255" w:rsidP="003F6255">
      <w:pPr>
        <w:tabs>
          <w:tab w:val="left" w:pos="364"/>
        </w:tabs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Mriekatabuky"/>
        <w:tblW w:w="8641" w:type="dxa"/>
        <w:tblInd w:w="426" w:type="dxa"/>
        <w:tblLook w:val="04A0" w:firstRow="1" w:lastRow="0" w:firstColumn="1" w:lastColumn="0" w:noHBand="0" w:noVBand="1"/>
      </w:tblPr>
      <w:tblGrid>
        <w:gridCol w:w="1837"/>
        <w:gridCol w:w="2127"/>
        <w:gridCol w:w="1559"/>
        <w:gridCol w:w="1559"/>
        <w:gridCol w:w="1559"/>
      </w:tblGrid>
      <w:tr w:rsidR="0088397A" w:rsidRPr="00762B67" w:rsidTr="00762B67">
        <w:tc>
          <w:tcPr>
            <w:tcW w:w="183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762B67">
              <w:rPr>
                <w:rFonts w:asciiTheme="minorHAnsi" w:eastAsia="Times New Roman" w:hAnsiTheme="minorHAnsi" w:cstheme="minorHAnsi"/>
                <w:iCs/>
              </w:rPr>
              <w:t>Stavebný objekt</w:t>
            </w:r>
          </w:p>
        </w:tc>
        <w:tc>
          <w:tcPr>
            <w:tcW w:w="212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762B67">
              <w:rPr>
                <w:rFonts w:asciiTheme="minorHAnsi" w:eastAsia="Times New Roman" w:hAnsiTheme="minorHAnsi" w:cstheme="minorHAnsi"/>
                <w:iCs/>
              </w:rPr>
              <w:t>Obstarávacie náklady (Kúpna cena</w:t>
            </w:r>
            <w:r w:rsidR="0088397A" w:rsidRPr="00762B67">
              <w:rPr>
                <w:rFonts w:asciiTheme="minorHAnsi" w:eastAsia="Times New Roman" w:hAnsiTheme="minorHAnsi" w:cstheme="minorHAnsi"/>
                <w:iCs/>
              </w:rPr>
              <w:t xml:space="preserve"> v eur</w:t>
            </w:r>
            <w:r w:rsidRPr="00762B67">
              <w:rPr>
                <w:rFonts w:asciiTheme="minorHAnsi" w:eastAsia="Times New Roman" w:hAnsiTheme="minorHAnsi" w:cstheme="minorHAnsi"/>
                <w:iCs/>
              </w:rPr>
              <w:t>)</w:t>
            </w:r>
          </w:p>
        </w:tc>
        <w:tc>
          <w:tcPr>
            <w:tcW w:w="1559" w:type="dxa"/>
            <w:vAlign w:val="center"/>
          </w:tcPr>
          <w:p w:rsidR="003F6255" w:rsidRPr="00762B67" w:rsidRDefault="0088397A" w:rsidP="0088397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762B67">
              <w:rPr>
                <w:rFonts w:asciiTheme="minorHAnsi" w:eastAsia="Times New Roman" w:hAnsiTheme="minorHAnsi" w:cstheme="minorHAnsi"/>
                <w:iCs/>
              </w:rPr>
              <w:t>Požadovaná výška d</w:t>
            </w:r>
            <w:r w:rsidR="003F6255" w:rsidRPr="00762B67">
              <w:rPr>
                <w:rFonts w:asciiTheme="minorHAnsi" w:eastAsia="Times New Roman" w:hAnsiTheme="minorHAnsi" w:cstheme="minorHAnsi"/>
                <w:iCs/>
              </w:rPr>
              <w:t>otáci</w:t>
            </w:r>
            <w:r w:rsidRPr="00762B67">
              <w:rPr>
                <w:rFonts w:asciiTheme="minorHAnsi" w:eastAsia="Times New Roman" w:hAnsiTheme="minorHAnsi" w:cstheme="minorHAnsi"/>
                <w:iCs/>
              </w:rPr>
              <w:t>e</w:t>
            </w:r>
          </w:p>
          <w:p w:rsidR="0088397A" w:rsidRPr="00762B67" w:rsidRDefault="0088397A" w:rsidP="0088397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762B67">
              <w:rPr>
                <w:rFonts w:asciiTheme="minorHAnsi" w:eastAsia="Times New Roman" w:hAnsiTheme="minorHAnsi" w:cstheme="minorHAnsi"/>
                <w:iCs/>
              </w:rPr>
              <w:t>(eur)</w:t>
            </w:r>
          </w:p>
        </w:tc>
        <w:tc>
          <w:tcPr>
            <w:tcW w:w="1559" w:type="dxa"/>
            <w:vAlign w:val="center"/>
          </w:tcPr>
          <w:p w:rsidR="003F6255" w:rsidRPr="00762B67" w:rsidRDefault="0088397A" w:rsidP="0088397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762B67">
              <w:rPr>
                <w:rFonts w:asciiTheme="minorHAnsi" w:eastAsia="Times New Roman" w:hAnsiTheme="minorHAnsi" w:cstheme="minorHAnsi"/>
                <w:iCs/>
              </w:rPr>
              <w:t>Požadovaná výška ú</w:t>
            </w:r>
            <w:r w:rsidR="003F6255" w:rsidRPr="00762B67">
              <w:rPr>
                <w:rFonts w:asciiTheme="minorHAnsi" w:eastAsia="Times New Roman" w:hAnsiTheme="minorHAnsi" w:cstheme="minorHAnsi"/>
                <w:iCs/>
              </w:rPr>
              <w:t>ver</w:t>
            </w:r>
            <w:r w:rsidRPr="00762B67">
              <w:rPr>
                <w:rFonts w:asciiTheme="minorHAnsi" w:eastAsia="Times New Roman" w:hAnsiTheme="minorHAnsi" w:cstheme="minorHAnsi"/>
                <w:iCs/>
              </w:rPr>
              <w:t>u</w:t>
            </w:r>
            <w:r w:rsidR="003F6255" w:rsidRPr="00762B67">
              <w:rPr>
                <w:rFonts w:asciiTheme="minorHAnsi" w:eastAsia="Times New Roman" w:hAnsiTheme="minorHAnsi" w:cstheme="minorHAnsi"/>
                <w:iCs/>
              </w:rPr>
              <w:t xml:space="preserve"> zo ŠFRB</w:t>
            </w:r>
          </w:p>
          <w:p w:rsidR="0088397A" w:rsidRPr="00762B67" w:rsidRDefault="0088397A" w:rsidP="0088397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762B67">
              <w:rPr>
                <w:rFonts w:asciiTheme="minorHAnsi" w:eastAsia="Times New Roman" w:hAnsiTheme="minorHAnsi" w:cstheme="minorHAnsi"/>
                <w:iCs/>
              </w:rPr>
              <w:t>(eur)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762B67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762B67">
              <w:rPr>
                <w:rFonts w:asciiTheme="minorHAnsi" w:eastAsia="Times New Roman" w:hAnsiTheme="minorHAnsi" w:cstheme="minorHAnsi"/>
                <w:iCs/>
              </w:rPr>
              <w:t xml:space="preserve">Vlastné </w:t>
            </w:r>
            <w:r w:rsidR="0088397A" w:rsidRPr="00762B67">
              <w:rPr>
                <w:rFonts w:asciiTheme="minorHAnsi" w:eastAsia="Times New Roman" w:hAnsiTheme="minorHAnsi" w:cstheme="minorHAnsi"/>
                <w:iCs/>
              </w:rPr>
              <w:t>finančné prostriedky vyčlenené v rozpočte obce (eur)</w:t>
            </w:r>
          </w:p>
        </w:tc>
      </w:tr>
      <w:tr w:rsidR="0088397A" w:rsidRPr="00762B67" w:rsidTr="00762B67">
        <w:tc>
          <w:tcPr>
            <w:tcW w:w="1837" w:type="dxa"/>
            <w:vAlign w:val="center"/>
          </w:tcPr>
          <w:p w:rsidR="0088397A" w:rsidRPr="00762B67" w:rsidRDefault="0088397A" w:rsidP="0088397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762B67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Stl.1</w:t>
            </w:r>
          </w:p>
        </w:tc>
        <w:tc>
          <w:tcPr>
            <w:tcW w:w="2127" w:type="dxa"/>
            <w:vAlign w:val="center"/>
          </w:tcPr>
          <w:p w:rsidR="0088397A" w:rsidRPr="00762B67" w:rsidRDefault="0088397A" w:rsidP="0088397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proofErr w:type="spellStart"/>
            <w:r w:rsidRPr="00762B67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Stl</w:t>
            </w:r>
            <w:proofErr w:type="spellEnd"/>
            <w:r w:rsidRPr="00762B67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. 2</w:t>
            </w:r>
          </w:p>
        </w:tc>
        <w:tc>
          <w:tcPr>
            <w:tcW w:w="1559" w:type="dxa"/>
            <w:vAlign w:val="center"/>
          </w:tcPr>
          <w:p w:rsidR="0088397A" w:rsidRPr="00762B67" w:rsidRDefault="0088397A" w:rsidP="0088397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proofErr w:type="spellStart"/>
            <w:r w:rsidRPr="00762B67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Stl</w:t>
            </w:r>
            <w:proofErr w:type="spellEnd"/>
            <w:r w:rsidRPr="00762B67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. 3</w:t>
            </w:r>
          </w:p>
        </w:tc>
        <w:tc>
          <w:tcPr>
            <w:tcW w:w="1559" w:type="dxa"/>
            <w:vAlign w:val="center"/>
          </w:tcPr>
          <w:p w:rsidR="0088397A" w:rsidRPr="00762B67" w:rsidRDefault="0088397A" w:rsidP="0088397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proofErr w:type="spellStart"/>
            <w:r w:rsidRPr="00762B67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Stl</w:t>
            </w:r>
            <w:proofErr w:type="spellEnd"/>
            <w:r w:rsidRPr="00762B67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. 4</w:t>
            </w:r>
          </w:p>
        </w:tc>
        <w:tc>
          <w:tcPr>
            <w:tcW w:w="1559" w:type="dxa"/>
            <w:vAlign w:val="center"/>
          </w:tcPr>
          <w:p w:rsidR="0088397A" w:rsidRPr="00762B67" w:rsidRDefault="0088397A" w:rsidP="0088397A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proofErr w:type="spellStart"/>
            <w:r w:rsidRPr="00762B67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Stl</w:t>
            </w:r>
            <w:proofErr w:type="spellEnd"/>
            <w:r w:rsidRPr="00762B67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. 5</w:t>
            </w:r>
          </w:p>
        </w:tc>
      </w:tr>
      <w:tr w:rsidR="0088397A" w:rsidRPr="00762B67" w:rsidTr="00762B67">
        <w:tc>
          <w:tcPr>
            <w:tcW w:w="183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212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88397A" w:rsidRPr="00762B67" w:rsidTr="00762B67">
        <w:tc>
          <w:tcPr>
            <w:tcW w:w="183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212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88397A" w:rsidRPr="00762B67" w:rsidTr="00762B67">
        <w:tc>
          <w:tcPr>
            <w:tcW w:w="183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212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88397A" w:rsidRPr="00762B67" w:rsidTr="00762B67">
        <w:tc>
          <w:tcPr>
            <w:tcW w:w="1837" w:type="dxa"/>
            <w:vAlign w:val="center"/>
          </w:tcPr>
          <w:p w:rsidR="003F6255" w:rsidRPr="00762B67" w:rsidRDefault="0088397A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762B67">
              <w:rPr>
                <w:rFonts w:asciiTheme="minorHAnsi" w:eastAsia="Times New Roman" w:hAnsiTheme="minorHAnsi" w:cstheme="minorHAnsi"/>
                <w:iCs/>
              </w:rPr>
              <w:t>Celkom</w:t>
            </w:r>
          </w:p>
        </w:tc>
        <w:tc>
          <w:tcPr>
            <w:tcW w:w="212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</w:tr>
    </w:tbl>
    <w:p w:rsidR="0088397A" w:rsidRPr="006C085C" w:rsidRDefault="0088397A" w:rsidP="0088397A">
      <w:pPr>
        <w:ind w:left="1560" w:hanging="1134"/>
        <w:rPr>
          <w:rFonts w:asciiTheme="minorHAnsi" w:eastAsia="Symbol" w:hAnsiTheme="minorHAnsi" w:cstheme="minorHAnsi"/>
          <w:sz w:val="24"/>
          <w:szCs w:val="24"/>
        </w:rPr>
      </w:pPr>
      <w:r w:rsidRPr="006C085C">
        <w:rPr>
          <w:rFonts w:asciiTheme="minorHAnsi" w:eastAsia="Symbol" w:hAnsiTheme="minorHAnsi" w:cstheme="minorHAnsi"/>
          <w:sz w:val="24"/>
          <w:szCs w:val="24"/>
        </w:rPr>
        <w:t>Poznámka: V jednotlivých riadkoch sa súčet hodnôt uvedených v stĺpco</w:t>
      </w:r>
      <w:r w:rsidR="006C085C" w:rsidRPr="006C085C">
        <w:rPr>
          <w:rFonts w:asciiTheme="minorHAnsi" w:eastAsia="Symbol" w:hAnsiTheme="minorHAnsi" w:cstheme="minorHAnsi"/>
          <w:sz w:val="24"/>
          <w:szCs w:val="24"/>
        </w:rPr>
        <w:t>ch</w:t>
      </w:r>
      <w:r w:rsidRPr="006C085C">
        <w:rPr>
          <w:rFonts w:asciiTheme="minorHAnsi" w:eastAsia="Symbol" w:hAnsiTheme="minorHAnsi" w:cstheme="minorHAnsi"/>
          <w:sz w:val="24"/>
          <w:szCs w:val="24"/>
        </w:rPr>
        <w:t xml:space="preserve"> 3 až 5 musí rovnať hodnote uvedenej v stĺpci 2.</w:t>
      </w:r>
    </w:p>
    <w:p w:rsidR="003F6255" w:rsidRPr="00762B67" w:rsidRDefault="003F6255" w:rsidP="003F6255">
      <w:pPr>
        <w:tabs>
          <w:tab w:val="left" w:pos="364"/>
        </w:tabs>
        <w:rPr>
          <w:rFonts w:asciiTheme="minorHAnsi" w:eastAsia="Symbol" w:hAnsiTheme="minorHAnsi" w:cstheme="minorHAnsi"/>
          <w:sz w:val="24"/>
          <w:szCs w:val="24"/>
        </w:rPr>
      </w:pPr>
    </w:p>
    <w:p w:rsidR="00762B67" w:rsidRDefault="00762B67" w:rsidP="003F6255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</w:p>
    <w:p w:rsidR="00762B67" w:rsidRDefault="00762B67" w:rsidP="003F6255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</w:p>
    <w:p w:rsidR="00762B67" w:rsidRDefault="00762B67" w:rsidP="003F6255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</w:p>
    <w:p w:rsidR="00762B67" w:rsidRDefault="00762B67" w:rsidP="003F6255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</w:p>
    <w:p w:rsidR="00762B67" w:rsidRDefault="00762B67" w:rsidP="003F6255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</w:p>
    <w:p w:rsidR="003F6255" w:rsidRPr="00762B67" w:rsidRDefault="003F6255" w:rsidP="003F6255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lastRenderedPageBreak/>
        <w:t>Príklad vyplnenia tabuľky (ceny v žiadnom prípade nezodpovedajú skutočnosti):</w:t>
      </w:r>
    </w:p>
    <w:p w:rsidR="003F6255" w:rsidRPr="00762B67" w:rsidRDefault="003F6255" w:rsidP="003F6255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color w:val="C00000"/>
          <w:sz w:val="24"/>
          <w:szCs w:val="24"/>
        </w:rPr>
      </w:pPr>
    </w:p>
    <w:tbl>
      <w:tblPr>
        <w:tblStyle w:val="Mriekatabuky"/>
        <w:tblW w:w="8641" w:type="dxa"/>
        <w:tblInd w:w="426" w:type="dxa"/>
        <w:tblLook w:val="04A0" w:firstRow="1" w:lastRow="0" w:firstColumn="1" w:lastColumn="0" w:noHBand="0" w:noVBand="1"/>
      </w:tblPr>
      <w:tblGrid>
        <w:gridCol w:w="1837"/>
        <w:gridCol w:w="2127"/>
        <w:gridCol w:w="1559"/>
        <w:gridCol w:w="1559"/>
        <w:gridCol w:w="1559"/>
      </w:tblGrid>
      <w:tr w:rsidR="003F6255" w:rsidRPr="00762B67" w:rsidTr="00762B67">
        <w:tc>
          <w:tcPr>
            <w:tcW w:w="183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Stavebný objekt</w:t>
            </w:r>
          </w:p>
        </w:tc>
        <w:tc>
          <w:tcPr>
            <w:tcW w:w="212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Obstarávacie náklady (Kúpna cena)</w:t>
            </w:r>
          </w:p>
        </w:tc>
        <w:tc>
          <w:tcPr>
            <w:tcW w:w="1559" w:type="dxa"/>
            <w:vAlign w:val="center"/>
          </w:tcPr>
          <w:p w:rsidR="00B0514F" w:rsidRPr="00762B67" w:rsidRDefault="00B0514F" w:rsidP="009265E3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Požadovaná výška dotácie</w:t>
            </w:r>
          </w:p>
        </w:tc>
        <w:tc>
          <w:tcPr>
            <w:tcW w:w="1559" w:type="dxa"/>
            <w:vAlign w:val="center"/>
          </w:tcPr>
          <w:p w:rsidR="00B0514F" w:rsidRPr="00762B67" w:rsidRDefault="0088397A" w:rsidP="009265E3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Požadovaná výška ú</w:t>
            </w:r>
            <w:r w:rsidR="003F6255"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ver</w:t>
            </w: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u</w:t>
            </w:r>
            <w:r w:rsidR="003F6255"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 xml:space="preserve"> zo ŠFRB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762B67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Vlastné</w:t>
            </w:r>
            <w:r w:rsidR="0088397A"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 xml:space="preserve"> finančné prostriedky vyčlenené v rozpočte obce</w:t>
            </w:r>
          </w:p>
        </w:tc>
      </w:tr>
      <w:tr w:rsidR="003F6255" w:rsidRPr="00762B67" w:rsidTr="00762B67">
        <w:tc>
          <w:tcPr>
            <w:tcW w:w="183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Bytový dom A</w:t>
            </w:r>
          </w:p>
        </w:tc>
        <w:tc>
          <w:tcPr>
            <w:tcW w:w="212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220 000,-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88 000,-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132 000,-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</w:tr>
      <w:tr w:rsidR="003F6255" w:rsidRPr="00762B67" w:rsidTr="00762B67">
        <w:tc>
          <w:tcPr>
            <w:tcW w:w="183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Bytový dom B</w:t>
            </w:r>
          </w:p>
        </w:tc>
        <w:tc>
          <w:tcPr>
            <w:tcW w:w="212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325 000,-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130 000,-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195 000,-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</w:tr>
      <w:tr w:rsidR="003F6255" w:rsidRPr="00762B67" w:rsidTr="00762B67">
        <w:tc>
          <w:tcPr>
            <w:tcW w:w="183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Verejný vodovod</w:t>
            </w:r>
          </w:p>
        </w:tc>
        <w:tc>
          <w:tcPr>
            <w:tcW w:w="212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4 750,-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3 325,-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1 425,-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</w:tr>
      <w:tr w:rsidR="003F6255" w:rsidRPr="00762B67" w:rsidTr="00762B67">
        <w:tc>
          <w:tcPr>
            <w:tcW w:w="183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Verejná kanalizácia</w:t>
            </w:r>
          </w:p>
        </w:tc>
        <w:tc>
          <w:tcPr>
            <w:tcW w:w="212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6 400,-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4 480,-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1 920,-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</w:tr>
      <w:tr w:rsidR="003F6255" w:rsidRPr="00762B67" w:rsidTr="00762B67">
        <w:tc>
          <w:tcPr>
            <w:tcW w:w="183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ČOV</w:t>
            </w:r>
          </w:p>
        </w:tc>
        <w:tc>
          <w:tcPr>
            <w:tcW w:w="212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16 200,-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11 340,-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4 860,-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</w:tr>
      <w:tr w:rsidR="003F6255" w:rsidRPr="00762B67" w:rsidTr="00762B67">
        <w:tc>
          <w:tcPr>
            <w:tcW w:w="183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Odstavné plochy</w:t>
            </w:r>
          </w:p>
        </w:tc>
        <w:tc>
          <w:tcPr>
            <w:tcW w:w="212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20 500,-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3 120,-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15 200,-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2 180,- eur</w:t>
            </w:r>
          </w:p>
        </w:tc>
      </w:tr>
      <w:tr w:rsidR="003F6255" w:rsidRPr="00762B67" w:rsidTr="00762B67">
        <w:tc>
          <w:tcPr>
            <w:tcW w:w="183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Elektrická prípojka</w:t>
            </w:r>
          </w:p>
        </w:tc>
        <w:tc>
          <w:tcPr>
            <w:tcW w:w="212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1 200,-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1 200,- eur</w:t>
            </w:r>
          </w:p>
        </w:tc>
      </w:tr>
      <w:tr w:rsidR="003F6255" w:rsidRPr="00762B67" w:rsidTr="00762B67">
        <w:tc>
          <w:tcPr>
            <w:tcW w:w="183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Miestna komunikácia</w:t>
            </w:r>
          </w:p>
        </w:tc>
        <w:tc>
          <w:tcPr>
            <w:tcW w:w="212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16 000,-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6 960,-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9 040,-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</w:tr>
      <w:tr w:rsidR="003F6255" w:rsidRPr="00762B67" w:rsidTr="00762B67">
        <w:tc>
          <w:tcPr>
            <w:tcW w:w="183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Odlučovač ropných látok</w:t>
            </w:r>
          </w:p>
        </w:tc>
        <w:tc>
          <w:tcPr>
            <w:tcW w:w="2127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1 500,-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  <w:tc>
          <w:tcPr>
            <w:tcW w:w="1559" w:type="dxa"/>
            <w:vAlign w:val="center"/>
          </w:tcPr>
          <w:p w:rsidR="003F6255" w:rsidRPr="00762B67" w:rsidRDefault="003F6255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762B67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1 500,- eur</w:t>
            </w:r>
          </w:p>
        </w:tc>
      </w:tr>
    </w:tbl>
    <w:p w:rsidR="00B75EBA" w:rsidRPr="00762B67" w:rsidRDefault="00B75EBA" w:rsidP="005B5E6D">
      <w:pPr>
        <w:tabs>
          <w:tab w:val="left" w:pos="364"/>
        </w:tabs>
        <w:rPr>
          <w:rFonts w:asciiTheme="minorHAnsi" w:eastAsia="Symbol" w:hAnsiTheme="minorHAnsi" w:cstheme="minorHAnsi"/>
          <w:sz w:val="24"/>
          <w:szCs w:val="24"/>
        </w:rPr>
      </w:pPr>
    </w:p>
    <w:p w:rsidR="00BA5701" w:rsidRPr="00762B67" w:rsidRDefault="00BA5701" w:rsidP="0088397A">
      <w:pPr>
        <w:numPr>
          <w:ilvl w:val="0"/>
          <w:numId w:val="6"/>
        </w:numPr>
        <w:tabs>
          <w:tab w:val="left" w:pos="364"/>
        </w:tabs>
        <w:spacing w:before="120" w:line="276" w:lineRule="auto"/>
        <w:ind w:left="363" w:right="23" w:hanging="363"/>
        <w:jc w:val="both"/>
        <w:rPr>
          <w:rFonts w:asciiTheme="minorHAnsi" w:eastAsia="Symbol" w:hAnsiTheme="minorHAnsi" w:cstheme="minorHAnsi"/>
          <w:sz w:val="24"/>
          <w:szCs w:val="24"/>
        </w:rPr>
      </w:pPr>
      <w:bookmarkStart w:id="2" w:name="page2"/>
      <w:bookmarkEnd w:id="2"/>
      <w:r w:rsidRPr="00762B67">
        <w:rPr>
          <w:rFonts w:asciiTheme="minorHAnsi" w:eastAsia="Times New Roman" w:hAnsiTheme="minorHAnsi" w:cstheme="minorHAnsi"/>
          <w:sz w:val="24"/>
          <w:szCs w:val="24"/>
        </w:rPr>
        <w:t>Vyčlenenie vlastných finančných prostriedkov</w:t>
      </w:r>
      <w:r w:rsidR="0088397A" w:rsidRPr="00762B67">
        <w:rPr>
          <w:rFonts w:asciiTheme="minorHAnsi" w:eastAsia="Times New Roman" w:hAnsiTheme="minorHAnsi" w:cstheme="minorHAnsi"/>
          <w:sz w:val="24"/>
          <w:szCs w:val="24"/>
        </w:rPr>
        <w:t xml:space="preserve"> v rozpočte obce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 xml:space="preserve"> na obstaranie nájomných bytov vo výške</w:t>
      </w:r>
      <w:r w:rsidR="0088397A" w:rsidRPr="00762B6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>.</w:t>
      </w:r>
      <w:r w:rsidR="0088397A" w:rsidRPr="00762B67">
        <w:rPr>
          <w:rFonts w:asciiTheme="minorHAnsi" w:eastAsia="Times New Roman" w:hAnsiTheme="minorHAnsi" w:cstheme="minorHAnsi"/>
          <w:sz w:val="24"/>
          <w:szCs w:val="24"/>
        </w:rPr>
        <w:t>....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 xml:space="preserve">.......... </w:t>
      </w:r>
      <w:r w:rsidRPr="00762B67">
        <w:rPr>
          <w:rFonts w:asciiTheme="minorHAnsi" w:eastAsia="Times New Roman" w:hAnsiTheme="minorHAnsi" w:cstheme="minorHAnsi"/>
          <w:i/>
          <w:color w:val="0070C0"/>
          <w:sz w:val="24"/>
          <w:szCs w:val="24"/>
        </w:rPr>
        <w:t>(pevná suma, ktorá zodpovedá výške vlastných zdrojov žiadateľa na obstaranie</w:t>
      </w:r>
      <w:r w:rsidRPr="00762B67">
        <w:rPr>
          <w:rFonts w:asciiTheme="minorHAnsi" w:eastAsia="Times New Roman" w:hAnsiTheme="minorHAnsi" w:cstheme="minorHAnsi"/>
          <w:i/>
          <w:sz w:val="24"/>
          <w:szCs w:val="24"/>
        </w:rPr>
        <w:t xml:space="preserve"> </w:t>
      </w:r>
      <w:r w:rsidRPr="00762B67">
        <w:rPr>
          <w:rFonts w:asciiTheme="minorHAnsi" w:eastAsia="Times New Roman" w:hAnsiTheme="minorHAnsi" w:cstheme="minorHAnsi"/>
          <w:i/>
          <w:color w:val="0070C0"/>
          <w:sz w:val="24"/>
          <w:szCs w:val="24"/>
        </w:rPr>
        <w:t>nájomných bytov)</w:t>
      </w:r>
      <w:r w:rsidRPr="00762B67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:rsidR="00BA5701" w:rsidRPr="00762B67" w:rsidRDefault="00BA5701" w:rsidP="00BA5701">
      <w:pPr>
        <w:numPr>
          <w:ilvl w:val="0"/>
          <w:numId w:val="6"/>
        </w:numPr>
        <w:tabs>
          <w:tab w:val="left" w:pos="364"/>
        </w:tabs>
        <w:spacing w:before="240" w:line="230" w:lineRule="auto"/>
        <w:ind w:left="363" w:right="23" w:hanging="363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sz w:val="24"/>
          <w:szCs w:val="24"/>
        </w:rPr>
        <w:t>Vyčlenenie vlastných finančných prostriedkov</w:t>
      </w:r>
      <w:r w:rsidR="0088397A" w:rsidRPr="00762B67">
        <w:rPr>
          <w:rFonts w:asciiTheme="minorHAnsi" w:eastAsia="Times New Roman" w:hAnsiTheme="minorHAnsi" w:cstheme="minorHAnsi"/>
          <w:sz w:val="24"/>
          <w:szCs w:val="24"/>
        </w:rPr>
        <w:t xml:space="preserve"> v rozpočte obce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 xml:space="preserve"> na obstaranie súvisiacej technickej vybavenosti vo výške ........... </w:t>
      </w:r>
      <w:r w:rsidRPr="00762B67">
        <w:rPr>
          <w:rFonts w:asciiTheme="minorHAnsi" w:eastAsia="Times New Roman" w:hAnsiTheme="minorHAnsi" w:cstheme="minorHAnsi"/>
          <w:i/>
          <w:color w:val="0070C0"/>
          <w:sz w:val="24"/>
          <w:szCs w:val="24"/>
        </w:rPr>
        <w:t>(pevná suma, ktorá zodpovedá výške vlastných zdrojov</w:t>
      </w:r>
      <w:r w:rsidRPr="00762B67">
        <w:rPr>
          <w:rFonts w:asciiTheme="minorHAnsi" w:eastAsia="Times New Roman" w:hAnsiTheme="minorHAnsi" w:cstheme="minorHAnsi"/>
          <w:i/>
          <w:sz w:val="24"/>
          <w:szCs w:val="24"/>
        </w:rPr>
        <w:t xml:space="preserve"> </w:t>
      </w:r>
      <w:r w:rsidRPr="00762B67">
        <w:rPr>
          <w:rFonts w:asciiTheme="minorHAnsi" w:eastAsia="Times New Roman" w:hAnsiTheme="minorHAnsi" w:cstheme="minorHAnsi"/>
          <w:i/>
          <w:color w:val="0070C0"/>
          <w:sz w:val="24"/>
          <w:szCs w:val="24"/>
        </w:rPr>
        <w:t>žiadateľa na obstaranie technickej vybavenosti)</w:t>
      </w:r>
      <w:r w:rsidRPr="00762B67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:rsidR="00BA5701" w:rsidRPr="00762B67" w:rsidRDefault="00BA5701" w:rsidP="00BA5701">
      <w:pPr>
        <w:spacing w:before="120"/>
        <w:ind w:firstLine="363"/>
        <w:rPr>
          <w:rFonts w:asciiTheme="minorHAnsi" w:eastAsia="Symbol" w:hAnsiTheme="minorHAnsi" w:cstheme="minorHAnsi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Obec si musí vyčleniť z vlastného rozpočtu sumu, ktorá zahŕňa minimálne tieto položky:</w:t>
      </w:r>
    </w:p>
    <w:p w:rsidR="00BA5701" w:rsidRPr="00762B67" w:rsidRDefault="00BA5701" w:rsidP="00BA5701">
      <w:pPr>
        <w:numPr>
          <w:ilvl w:val="2"/>
          <w:numId w:val="6"/>
        </w:numPr>
        <w:tabs>
          <w:tab w:val="left" w:pos="784"/>
        </w:tabs>
        <w:ind w:left="784" w:hanging="364"/>
        <w:rPr>
          <w:rFonts w:asciiTheme="minorHAnsi" w:eastAsia="Times New Roman" w:hAnsiTheme="minorHAnsi" w:cstheme="minorHAnsi"/>
          <w:color w:val="C00000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časť ceny za obstaranie bytového domu, ktorá nie je krytá dotáciou ani úverom,</w:t>
      </w:r>
    </w:p>
    <w:p w:rsidR="00BA5701" w:rsidRPr="00762B67" w:rsidRDefault="00BA5701" w:rsidP="00BA5701">
      <w:pPr>
        <w:spacing w:line="12" w:lineRule="exact"/>
        <w:rPr>
          <w:rFonts w:asciiTheme="minorHAnsi" w:eastAsia="Times New Roman" w:hAnsiTheme="minorHAnsi" w:cstheme="minorHAnsi"/>
          <w:color w:val="C00000"/>
          <w:sz w:val="24"/>
          <w:szCs w:val="24"/>
        </w:rPr>
      </w:pPr>
    </w:p>
    <w:p w:rsidR="00BA5701" w:rsidRPr="00762B67" w:rsidRDefault="00BA5701" w:rsidP="00BA5701">
      <w:pPr>
        <w:numPr>
          <w:ilvl w:val="2"/>
          <w:numId w:val="6"/>
        </w:numPr>
        <w:tabs>
          <w:tab w:val="left" w:pos="784"/>
        </w:tabs>
        <w:spacing w:line="234" w:lineRule="auto"/>
        <w:ind w:left="784" w:right="20" w:hanging="364"/>
        <w:rPr>
          <w:rFonts w:asciiTheme="minorHAnsi" w:eastAsia="Times New Roman" w:hAnsiTheme="minorHAnsi" w:cstheme="minorHAnsi"/>
          <w:color w:val="C00000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časť ceny za obstaranie technickej vybavenosti, na ktorú sa požaduje dotácia a nie je dotáciou krytá,</w:t>
      </w:r>
    </w:p>
    <w:p w:rsidR="00BA5701" w:rsidRPr="00762B67" w:rsidRDefault="00BA5701" w:rsidP="00BA5701">
      <w:pPr>
        <w:spacing w:line="1" w:lineRule="exact"/>
        <w:rPr>
          <w:rFonts w:asciiTheme="minorHAnsi" w:eastAsia="Times New Roman" w:hAnsiTheme="minorHAnsi" w:cstheme="minorHAnsi"/>
          <w:color w:val="C00000"/>
          <w:sz w:val="24"/>
          <w:szCs w:val="24"/>
        </w:rPr>
      </w:pPr>
    </w:p>
    <w:p w:rsidR="00BA5701" w:rsidRPr="00762B67" w:rsidRDefault="00BA5701" w:rsidP="00BA5701">
      <w:pPr>
        <w:numPr>
          <w:ilvl w:val="2"/>
          <w:numId w:val="6"/>
        </w:numPr>
        <w:tabs>
          <w:tab w:val="left" w:pos="784"/>
        </w:tabs>
        <w:ind w:left="784" w:hanging="364"/>
        <w:rPr>
          <w:rFonts w:asciiTheme="minorHAnsi" w:eastAsia="Times New Roman" w:hAnsiTheme="minorHAnsi" w:cstheme="minorHAnsi"/>
          <w:color w:val="C00000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cena za obstaranie technickej vybavenosti, na ktorú sa dotácia nepožaduje.</w:t>
      </w:r>
    </w:p>
    <w:p w:rsidR="00BA5701" w:rsidRPr="00762B67" w:rsidRDefault="00BA5701" w:rsidP="005B5E6D">
      <w:pPr>
        <w:spacing w:before="120"/>
        <w:ind w:left="426" w:hanging="422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5B5E6D" w:rsidRPr="00762B67" w:rsidRDefault="00BA5701" w:rsidP="001642A8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762B67">
        <w:rPr>
          <w:rFonts w:asciiTheme="minorHAnsi" w:eastAsia="Times New Roman" w:hAnsiTheme="minorHAnsi" w:cstheme="minorHAnsi"/>
          <w:b/>
          <w:bCs/>
          <w:sz w:val="24"/>
          <w:szCs w:val="24"/>
        </w:rPr>
        <w:t>Berie na vedomie:</w:t>
      </w:r>
    </w:p>
    <w:p w:rsidR="005B5E6D" w:rsidRPr="00762B67" w:rsidRDefault="00BA5701" w:rsidP="005B5E6D">
      <w:pPr>
        <w:numPr>
          <w:ilvl w:val="0"/>
          <w:numId w:val="1"/>
        </w:numPr>
        <w:tabs>
          <w:tab w:val="left" w:pos="364"/>
        </w:tabs>
        <w:spacing w:before="120" w:line="236" w:lineRule="auto"/>
        <w:ind w:left="364" w:hanging="364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sz w:val="24"/>
          <w:szCs w:val="24"/>
        </w:rPr>
        <w:t>V rámci posudzovania žiadosti o poskytnutie dotácie môže Ministerstvo dopravy Slovenskej republiky znížiť výšku poskytnutej dotácie oproti sume schválenej v 7. bode tohto ustanovenia.</w:t>
      </w:r>
    </w:p>
    <w:p w:rsidR="00BA5701" w:rsidRPr="00762B67" w:rsidRDefault="00BA5701" w:rsidP="005B5E6D">
      <w:pPr>
        <w:numPr>
          <w:ilvl w:val="0"/>
          <w:numId w:val="1"/>
        </w:numPr>
        <w:tabs>
          <w:tab w:val="left" w:pos="364"/>
        </w:tabs>
        <w:spacing w:before="120" w:line="236" w:lineRule="auto"/>
        <w:ind w:left="364" w:hanging="364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sz w:val="24"/>
          <w:szCs w:val="24"/>
        </w:rPr>
        <w:t>V rámci posudzovania žiadosti o poskytnutie podpory môže Štátny fond rozvoja bývania znížiť výšku poskytnutej podpory oproti sume schválenej</w:t>
      </w:r>
      <w:r w:rsidR="006B7F76" w:rsidRPr="00762B67">
        <w:rPr>
          <w:rFonts w:asciiTheme="minorHAnsi" w:eastAsia="Times New Roman" w:hAnsiTheme="minorHAnsi" w:cstheme="minorHAnsi"/>
          <w:sz w:val="24"/>
          <w:szCs w:val="24"/>
        </w:rPr>
        <w:t xml:space="preserve"> v 7. bode tohto ustanovenia.</w:t>
      </w:r>
    </w:p>
    <w:p w:rsidR="006B7F76" w:rsidRPr="00762B67" w:rsidRDefault="006B7F76" w:rsidP="006B7F76">
      <w:pPr>
        <w:spacing w:before="120"/>
        <w:ind w:left="426" w:hanging="422"/>
        <w:jc w:val="both"/>
        <w:rPr>
          <w:rFonts w:asciiTheme="minorHAnsi" w:eastAsia="Times New Roman" w:hAnsiTheme="minorHAnsi" w:cstheme="minorHAnsi"/>
          <w:iCs/>
          <w:sz w:val="24"/>
          <w:szCs w:val="24"/>
        </w:rPr>
      </w:pPr>
    </w:p>
    <w:p w:rsidR="006B7F76" w:rsidRPr="00762B67" w:rsidRDefault="006B7F76" w:rsidP="006B7F76">
      <w:pPr>
        <w:ind w:left="4"/>
        <w:rPr>
          <w:rFonts w:asciiTheme="minorHAnsi" w:hAnsiTheme="minorHAnsi" w:cstheme="minorHAnsi"/>
          <w:sz w:val="20"/>
          <w:szCs w:val="20"/>
        </w:rPr>
      </w:pPr>
      <w:r w:rsidRPr="00762B67">
        <w:rPr>
          <w:rFonts w:asciiTheme="minorHAnsi" w:eastAsia="Times New Roman" w:hAnsiTheme="minorHAnsi" w:cstheme="minorHAnsi"/>
          <w:b/>
          <w:bCs/>
          <w:sz w:val="24"/>
          <w:szCs w:val="24"/>
        </w:rPr>
        <w:t>Záväzky</w:t>
      </w:r>
    </w:p>
    <w:p w:rsidR="006B7F76" w:rsidRPr="00762B67" w:rsidRDefault="0045096D" w:rsidP="00762B67">
      <w:pPr>
        <w:pStyle w:val="Odsekzoznamu"/>
        <w:numPr>
          <w:ilvl w:val="0"/>
          <w:numId w:val="16"/>
        </w:numPr>
        <w:spacing w:before="240" w:after="120"/>
        <w:ind w:left="363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62B67">
        <w:rPr>
          <w:rFonts w:asciiTheme="minorHAnsi" w:eastAsia="Times New Roman" w:hAnsiTheme="minorHAnsi" w:cstheme="minorHAnsi"/>
          <w:b/>
          <w:bCs/>
          <w:sz w:val="24"/>
          <w:szCs w:val="24"/>
        </w:rPr>
        <w:t>Splnomocňuje</w:t>
      </w:r>
      <w:r w:rsidR="006B7F76" w:rsidRPr="00762B67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</w:p>
    <w:p w:rsidR="006B7F76" w:rsidRPr="00762B67" w:rsidRDefault="0045096D" w:rsidP="006B7F76">
      <w:pPr>
        <w:pStyle w:val="Odsekzoznamu"/>
        <w:numPr>
          <w:ilvl w:val="0"/>
          <w:numId w:val="12"/>
        </w:numPr>
        <w:tabs>
          <w:tab w:val="left" w:pos="364"/>
        </w:tabs>
        <w:spacing w:before="120" w:line="230" w:lineRule="auto"/>
        <w:ind w:left="363" w:hanging="357"/>
        <w:contextualSpacing w:val="0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sz w:val="24"/>
          <w:szCs w:val="24"/>
        </w:rPr>
        <w:t>Starostu obce prijať z</w:t>
      </w:r>
      <w:r w:rsidR="006B7F76" w:rsidRPr="00762B67">
        <w:rPr>
          <w:rFonts w:asciiTheme="minorHAnsi" w:eastAsia="Times New Roman" w:hAnsiTheme="minorHAnsi" w:cstheme="minorHAnsi"/>
          <w:sz w:val="24"/>
          <w:szCs w:val="24"/>
        </w:rPr>
        <w:t>áväzok obce dodržiavať pri prenájme bytov a uzatváraní nájomných zmlúv ustanovenia § 12 a § 22 zákona č. 443/2010 Z. z. o dotáciách na rozvoj bývania a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> </w:t>
      </w:r>
      <w:r w:rsidR="006B7F76" w:rsidRPr="00762B67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762B67">
        <w:rPr>
          <w:rFonts w:asciiTheme="minorHAnsi" w:eastAsia="Times New Roman" w:hAnsiTheme="minorHAnsi" w:cstheme="minorHAnsi"/>
          <w:sz w:val="24"/>
          <w:szCs w:val="24"/>
        </w:rPr>
        <w:t> </w:t>
      </w:r>
      <w:r w:rsidR="006B7F76" w:rsidRPr="00762B67">
        <w:rPr>
          <w:rFonts w:asciiTheme="minorHAnsi" w:eastAsia="Times New Roman" w:hAnsiTheme="minorHAnsi" w:cstheme="minorHAnsi"/>
          <w:sz w:val="24"/>
          <w:szCs w:val="24"/>
        </w:rPr>
        <w:t>sociálnom bývaní v znení neskorších predpisov.</w:t>
      </w:r>
    </w:p>
    <w:p w:rsidR="006B7F76" w:rsidRPr="00762B67" w:rsidRDefault="0045096D" w:rsidP="006B7F76">
      <w:pPr>
        <w:pStyle w:val="Odsekzoznamu"/>
        <w:numPr>
          <w:ilvl w:val="0"/>
          <w:numId w:val="12"/>
        </w:numPr>
        <w:tabs>
          <w:tab w:val="left" w:pos="364"/>
        </w:tabs>
        <w:spacing w:before="120" w:line="226" w:lineRule="auto"/>
        <w:ind w:left="363" w:hanging="357"/>
        <w:contextualSpacing w:val="0"/>
        <w:rPr>
          <w:rFonts w:asciiTheme="minorHAnsi" w:eastAsia="Symbol" w:hAnsiTheme="minorHAnsi" w:cstheme="minorHAnsi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sz w:val="24"/>
          <w:szCs w:val="24"/>
        </w:rPr>
        <w:t>Starostu obce prijať z</w:t>
      </w:r>
      <w:r w:rsidR="006B7F76" w:rsidRPr="00762B67">
        <w:rPr>
          <w:rFonts w:asciiTheme="minorHAnsi" w:eastAsia="Times New Roman" w:hAnsiTheme="minorHAnsi" w:cstheme="minorHAnsi"/>
          <w:sz w:val="24"/>
          <w:szCs w:val="24"/>
        </w:rPr>
        <w:t>áväzok obce dodržiavať nájomný charakter bytov.</w:t>
      </w:r>
    </w:p>
    <w:p w:rsidR="006B7F76" w:rsidRPr="00762B67" w:rsidRDefault="0045096D" w:rsidP="006B7F76">
      <w:pPr>
        <w:pStyle w:val="Odsekzoznamu"/>
        <w:numPr>
          <w:ilvl w:val="0"/>
          <w:numId w:val="12"/>
        </w:numPr>
        <w:tabs>
          <w:tab w:val="left" w:pos="364"/>
        </w:tabs>
        <w:spacing w:before="120" w:line="226" w:lineRule="auto"/>
        <w:ind w:left="363" w:hanging="357"/>
        <w:contextualSpacing w:val="0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sz w:val="24"/>
          <w:szCs w:val="24"/>
        </w:rPr>
        <w:t>Starostu obce prijať z</w:t>
      </w:r>
      <w:r w:rsidR="006B7F76" w:rsidRPr="00762B67">
        <w:rPr>
          <w:rFonts w:asciiTheme="minorHAnsi" w:eastAsia="Times New Roman" w:hAnsiTheme="minorHAnsi" w:cstheme="minorHAnsi"/>
          <w:sz w:val="24"/>
          <w:szCs w:val="24"/>
        </w:rPr>
        <w:t>áväzok obce zriadiť záložné právo na zabezpečenie vrátenia poskytnutej dotácie a na zachovanie nájomného charakteru bytov obstaraných podľa zákona č. 443/2010 Z. z. o dotáciách na rozvoj bývania a o sociálnom bývaní v znení neskorších predpisov v prospech Ministerstva dopravy Slovenskej republiky.</w:t>
      </w:r>
    </w:p>
    <w:p w:rsidR="006B7F76" w:rsidRPr="00762B67" w:rsidRDefault="0045096D" w:rsidP="006B7F76">
      <w:pPr>
        <w:pStyle w:val="Odsekzoznamu"/>
        <w:numPr>
          <w:ilvl w:val="0"/>
          <w:numId w:val="12"/>
        </w:numPr>
        <w:tabs>
          <w:tab w:val="left" w:pos="364"/>
        </w:tabs>
        <w:spacing w:before="120" w:line="230" w:lineRule="auto"/>
        <w:ind w:left="363" w:hanging="357"/>
        <w:contextualSpacing w:val="0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762B67">
        <w:rPr>
          <w:rFonts w:asciiTheme="minorHAnsi" w:eastAsia="Times New Roman" w:hAnsiTheme="minorHAnsi" w:cstheme="minorHAnsi"/>
          <w:sz w:val="24"/>
          <w:szCs w:val="24"/>
        </w:rPr>
        <w:t>Starostu obce prijať z</w:t>
      </w:r>
      <w:r w:rsidR="006B7F76" w:rsidRPr="00762B67">
        <w:rPr>
          <w:rFonts w:asciiTheme="minorHAnsi" w:eastAsia="Times New Roman" w:hAnsiTheme="minorHAnsi" w:cstheme="minorHAnsi"/>
          <w:sz w:val="24"/>
          <w:szCs w:val="24"/>
        </w:rPr>
        <w:t>áväzok obce zriadiť záložné právo na nájomné byty obstarané podľa zákona č. 150/2013 Z. z. o Štátnom fonde rozvoja bývania v znení neskorších predpisov v prospech Štátneho fondu rozvoja bývania.</w:t>
      </w:r>
    </w:p>
    <w:p w:rsidR="005B5E6D" w:rsidRPr="00762B67" w:rsidRDefault="005B5E6D" w:rsidP="006B7F76">
      <w:pPr>
        <w:tabs>
          <w:tab w:val="left" w:pos="364"/>
        </w:tabs>
        <w:rPr>
          <w:rFonts w:asciiTheme="minorHAnsi" w:eastAsia="Times New Roman" w:hAnsiTheme="minorHAnsi" w:cstheme="minorHAnsi"/>
          <w:iCs/>
          <w:sz w:val="24"/>
          <w:szCs w:val="24"/>
        </w:rPr>
      </w:pPr>
    </w:p>
    <w:sectPr w:rsidR="005B5E6D" w:rsidRPr="00762B67" w:rsidSect="00CA27FE">
      <w:footerReference w:type="default" r:id="rId8"/>
      <w:pgSz w:w="11900" w:h="16838"/>
      <w:pgMar w:top="1418" w:right="843" w:bottom="1440" w:left="1440" w:header="0" w:footer="996" w:gutter="0"/>
      <w:cols w:space="708" w:equalWidth="0">
        <w:col w:w="90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28E" w:rsidRDefault="00C1028E" w:rsidP="00CA27FE">
      <w:r>
        <w:separator/>
      </w:r>
    </w:p>
  </w:endnote>
  <w:endnote w:type="continuationSeparator" w:id="0">
    <w:p w:rsidR="00C1028E" w:rsidRDefault="00C1028E" w:rsidP="00CA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48061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CA27FE" w:rsidRPr="00762B67" w:rsidRDefault="00CA27FE">
        <w:pPr>
          <w:pStyle w:val="Pta"/>
          <w:jc w:val="center"/>
          <w:rPr>
            <w:rFonts w:asciiTheme="minorHAnsi" w:hAnsiTheme="minorHAnsi" w:cstheme="minorHAnsi"/>
          </w:rPr>
        </w:pPr>
        <w:r w:rsidRPr="00762B67">
          <w:rPr>
            <w:rFonts w:asciiTheme="minorHAnsi" w:hAnsiTheme="minorHAnsi" w:cstheme="minorHAnsi"/>
          </w:rPr>
          <w:fldChar w:fldCharType="begin"/>
        </w:r>
        <w:r w:rsidRPr="00762B67">
          <w:rPr>
            <w:rFonts w:asciiTheme="minorHAnsi" w:hAnsiTheme="minorHAnsi" w:cstheme="minorHAnsi"/>
          </w:rPr>
          <w:instrText>PAGE   \* MERGEFORMAT</w:instrText>
        </w:r>
        <w:r w:rsidRPr="00762B67">
          <w:rPr>
            <w:rFonts w:asciiTheme="minorHAnsi" w:hAnsiTheme="minorHAnsi" w:cstheme="minorHAnsi"/>
          </w:rPr>
          <w:fldChar w:fldCharType="separate"/>
        </w:r>
        <w:r w:rsidR="005654B7">
          <w:rPr>
            <w:rFonts w:asciiTheme="minorHAnsi" w:hAnsiTheme="minorHAnsi" w:cstheme="minorHAnsi"/>
            <w:noProof/>
          </w:rPr>
          <w:t>3</w:t>
        </w:r>
        <w:r w:rsidRPr="00762B67">
          <w:rPr>
            <w:rFonts w:asciiTheme="minorHAnsi" w:hAnsiTheme="minorHAnsi" w:cstheme="minorHAnsi"/>
          </w:rPr>
          <w:fldChar w:fldCharType="end"/>
        </w:r>
      </w:p>
    </w:sdtContent>
  </w:sdt>
  <w:p w:rsidR="00CA27FE" w:rsidRDefault="00CA27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28E" w:rsidRDefault="00C1028E" w:rsidP="00CA27FE">
      <w:r>
        <w:separator/>
      </w:r>
    </w:p>
  </w:footnote>
  <w:footnote w:type="continuationSeparator" w:id="0">
    <w:p w:rsidR="00C1028E" w:rsidRDefault="00C1028E" w:rsidP="00CA2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C39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12200854"/>
    <w:multiLevelType w:val="hybridMultilevel"/>
    <w:tmpl w:val="FC26E824"/>
    <w:lvl w:ilvl="0" w:tplc="2ECEEBCA">
      <w:start w:val="1"/>
      <w:numFmt w:val="bullet"/>
      <w:lvlText w:val="č."/>
      <w:lvlJc w:val="left"/>
    </w:lvl>
    <w:lvl w:ilvl="1" w:tplc="3990D8AE">
      <w:numFmt w:val="decimal"/>
      <w:lvlText w:val=""/>
      <w:lvlJc w:val="left"/>
    </w:lvl>
    <w:lvl w:ilvl="2" w:tplc="2A349210">
      <w:numFmt w:val="decimal"/>
      <w:lvlText w:val=""/>
      <w:lvlJc w:val="left"/>
    </w:lvl>
    <w:lvl w:ilvl="3" w:tplc="058C0E76">
      <w:numFmt w:val="decimal"/>
      <w:lvlText w:val=""/>
      <w:lvlJc w:val="left"/>
    </w:lvl>
    <w:lvl w:ilvl="4" w:tplc="25020CBC">
      <w:numFmt w:val="decimal"/>
      <w:lvlText w:val=""/>
      <w:lvlJc w:val="left"/>
    </w:lvl>
    <w:lvl w:ilvl="5" w:tplc="DFE295F2">
      <w:numFmt w:val="decimal"/>
      <w:lvlText w:val=""/>
      <w:lvlJc w:val="left"/>
    </w:lvl>
    <w:lvl w:ilvl="6" w:tplc="DAF0A58A">
      <w:numFmt w:val="decimal"/>
      <w:lvlText w:val=""/>
      <w:lvlJc w:val="left"/>
    </w:lvl>
    <w:lvl w:ilvl="7" w:tplc="307084C0">
      <w:numFmt w:val="decimal"/>
      <w:lvlText w:val=""/>
      <w:lvlJc w:val="left"/>
    </w:lvl>
    <w:lvl w:ilvl="8" w:tplc="3104E932">
      <w:numFmt w:val="decimal"/>
      <w:lvlText w:val=""/>
      <w:lvlJc w:val="left"/>
    </w:lvl>
  </w:abstractNum>
  <w:abstractNum w:abstractNumId="2" w15:restartNumberingAfterBreak="0">
    <w:nsid w:val="13DE6A8F"/>
    <w:multiLevelType w:val="hybridMultilevel"/>
    <w:tmpl w:val="75A0FA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84260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2EB141F2"/>
    <w:multiLevelType w:val="hybridMultilevel"/>
    <w:tmpl w:val="CE9827CC"/>
    <w:lvl w:ilvl="0" w:tplc="0D26BB24">
      <w:start w:val="1"/>
      <w:numFmt w:val="bullet"/>
      <w:lvlText w:val=""/>
      <w:lvlJc w:val="left"/>
    </w:lvl>
    <w:lvl w:ilvl="1" w:tplc="CADC044A">
      <w:numFmt w:val="decimal"/>
      <w:lvlText w:val=""/>
      <w:lvlJc w:val="left"/>
    </w:lvl>
    <w:lvl w:ilvl="2" w:tplc="DC600A06">
      <w:numFmt w:val="decimal"/>
      <w:lvlText w:val=""/>
      <w:lvlJc w:val="left"/>
    </w:lvl>
    <w:lvl w:ilvl="3" w:tplc="03BC87FA">
      <w:numFmt w:val="decimal"/>
      <w:lvlText w:val=""/>
      <w:lvlJc w:val="left"/>
    </w:lvl>
    <w:lvl w:ilvl="4" w:tplc="12F22910">
      <w:numFmt w:val="decimal"/>
      <w:lvlText w:val=""/>
      <w:lvlJc w:val="left"/>
    </w:lvl>
    <w:lvl w:ilvl="5" w:tplc="D14CDDC2">
      <w:numFmt w:val="decimal"/>
      <w:lvlText w:val=""/>
      <w:lvlJc w:val="left"/>
    </w:lvl>
    <w:lvl w:ilvl="6" w:tplc="05B683BA">
      <w:numFmt w:val="decimal"/>
      <w:lvlText w:val=""/>
      <w:lvlJc w:val="left"/>
    </w:lvl>
    <w:lvl w:ilvl="7" w:tplc="ED3484C4">
      <w:numFmt w:val="decimal"/>
      <w:lvlText w:val=""/>
      <w:lvlJc w:val="left"/>
    </w:lvl>
    <w:lvl w:ilvl="8" w:tplc="BF581D02">
      <w:numFmt w:val="decimal"/>
      <w:lvlText w:val=""/>
      <w:lvlJc w:val="left"/>
    </w:lvl>
  </w:abstractNum>
  <w:abstractNum w:abstractNumId="5" w15:restartNumberingAfterBreak="0">
    <w:nsid w:val="2F4A609A"/>
    <w:multiLevelType w:val="hybridMultilevel"/>
    <w:tmpl w:val="8968D1D4"/>
    <w:lvl w:ilvl="0" w:tplc="041B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6" w15:restartNumberingAfterBreak="0">
    <w:nsid w:val="3804356B"/>
    <w:multiLevelType w:val="hybridMultilevel"/>
    <w:tmpl w:val="93E2D1FE"/>
    <w:lvl w:ilvl="0" w:tplc="B49C58CA">
      <w:start w:val="1"/>
      <w:numFmt w:val="upperRoman"/>
      <w:lvlText w:val="%1."/>
      <w:lvlJc w:val="left"/>
      <w:pPr>
        <w:ind w:left="72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39A93D59"/>
    <w:multiLevelType w:val="hybridMultilevel"/>
    <w:tmpl w:val="786A0826"/>
    <w:lvl w:ilvl="0" w:tplc="041B0001">
      <w:start w:val="1"/>
      <w:numFmt w:val="bullet"/>
      <w:lvlText w:val=""/>
      <w:lvlJc w:val="left"/>
      <w:pPr>
        <w:ind w:left="-7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</w:abstractNum>
  <w:abstractNum w:abstractNumId="8" w15:restartNumberingAfterBreak="0">
    <w:nsid w:val="3D1B58BA"/>
    <w:multiLevelType w:val="hybridMultilevel"/>
    <w:tmpl w:val="FF9CB276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1242E870">
      <w:numFmt w:val="decimal"/>
      <w:lvlText w:val=""/>
      <w:lvlJc w:val="left"/>
    </w:lvl>
    <w:lvl w:ilvl="2" w:tplc="B674F110">
      <w:numFmt w:val="decimal"/>
      <w:lvlText w:val=""/>
      <w:lvlJc w:val="left"/>
    </w:lvl>
    <w:lvl w:ilvl="3" w:tplc="B9D0E9DC">
      <w:numFmt w:val="decimal"/>
      <w:lvlText w:val=""/>
      <w:lvlJc w:val="left"/>
    </w:lvl>
    <w:lvl w:ilvl="4" w:tplc="25F6DA9C">
      <w:numFmt w:val="decimal"/>
      <w:lvlText w:val=""/>
      <w:lvlJc w:val="left"/>
    </w:lvl>
    <w:lvl w:ilvl="5" w:tplc="4626A02C">
      <w:numFmt w:val="decimal"/>
      <w:lvlText w:val=""/>
      <w:lvlJc w:val="left"/>
    </w:lvl>
    <w:lvl w:ilvl="6" w:tplc="2B12A896">
      <w:numFmt w:val="decimal"/>
      <w:lvlText w:val=""/>
      <w:lvlJc w:val="left"/>
    </w:lvl>
    <w:lvl w:ilvl="7" w:tplc="FBE2CF58">
      <w:numFmt w:val="decimal"/>
      <w:lvlText w:val=""/>
      <w:lvlJc w:val="left"/>
    </w:lvl>
    <w:lvl w:ilvl="8" w:tplc="FFAE57C8">
      <w:numFmt w:val="decimal"/>
      <w:lvlText w:val=""/>
      <w:lvlJc w:val="left"/>
    </w:lvl>
  </w:abstractNum>
  <w:abstractNum w:abstractNumId="9" w15:restartNumberingAfterBreak="0">
    <w:nsid w:val="3E300A2C"/>
    <w:multiLevelType w:val="hybridMultilevel"/>
    <w:tmpl w:val="CCB4C02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BB0F85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41B71EFB"/>
    <w:multiLevelType w:val="hybridMultilevel"/>
    <w:tmpl w:val="59B255E0"/>
    <w:lvl w:ilvl="0" w:tplc="DD6AEC88">
      <w:start w:val="1"/>
      <w:numFmt w:val="bullet"/>
      <w:lvlText w:val=""/>
      <w:lvlJc w:val="left"/>
    </w:lvl>
    <w:lvl w:ilvl="1" w:tplc="D194B10A">
      <w:numFmt w:val="decimal"/>
      <w:lvlText w:val=""/>
      <w:lvlJc w:val="left"/>
    </w:lvl>
    <w:lvl w:ilvl="2" w:tplc="544C7F92">
      <w:numFmt w:val="decimal"/>
      <w:lvlText w:val=""/>
      <w:lvlJc w:val="left"/>
    </w:lvl>
    <w:lvl w:ilvl="3" w:tplc="9200921C">
      <w:numFmt w:val="decimal"/>
      <w:lvlText w:val=""/>
      <w:lvlJc w:val="left"/>
    </w:lvl>
    <w:lvl w:ilvl="4" w:tplc="C6A2B33C">
      <w:numFmt w:val="decimal"/>
      <w:lvlText w:val=""/>
      <w:lvlJc w:val="left"/>
    </w:lvl>
    <w:lvl w:ilvl="5" w:tplc="9FBA33A8">
      <w:numFmt w:val="decimal"/>
      <w:lvlText w:val=""/>
      <w:lvlJc w:val="left"/>
    </w:lvl>
    <w:lvl w:ilvl="6" w:tplc="FCF6258C">
      <w:numFmt w:val="decimal"/>
      <w:lvlText w:val=""/>
      <w:lvlJc w:val="left"/>
    </w:lvl>
    <w:lvl w:ilvl="7" w:tplc="F4447C56">
      <w:numFmt w:val="decimal"/>
      <w:lvlText w:val=""/>
      <w:lvlJc w:val="left"/>
    </w:lvl>
    <w:lvl w:ilvl="8" w:tplc="9470286C">
      <w:numFmt w:val="decimal"/>
      <w:lvlText w:val=""/>
      <w:lvlJc w:val="left"/>
    </w:lvl>
  </w:abstractNum>
  <w:abstractNum w:abstractNumId="12" w15:restartNumberingAfterBreak="0">
    <w:nsid w:val="47832A04"/>
    <w:multiLevelType w:val="hybridMultilevel"/>
    <w:tmpl w:val="2AE87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F1BEB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 w15:restartNumberingAfterBreak="0">
    <w:nsid w:val="4DB127F8"/>
    <w:multiLevelType w:val="hybridMultilevel"/>
    <w:tmpl w:val="AE8E04A2"/>
    <w:lvl w:ilvl="0" w:tplc="1F16EE54">
      <w:start w:val="1"/>
      <w:numFmt w:val="bullet"/>
      <w:lvlText w:val=""/>
      <w:lvlJc w:val="left"/>
    </w:lvl>
    <w:lvl w:ilvl="1" w:tplc="A6F232D6">
      <w:numFmt w:val="decimal"/>
      <w:lvlText w:val=""/>
      <w:lvlJc w:val="left"/>
    </w:lvl>
    <w:lvl w:ilvl="2" w:tplc="BCE4F140">
      <w:numFmt w:val="decimal"/>
      <w:lvlText w:val=""/>
      <w:lvlJc w:val="left"/>
    </w:lvl>
    <w:lvl w:ilvl="3" w:tplc="BD4ECD66">
      <w:numFmt w:val="decimal"/>
      <w:lvlText w:val=""/>
      <w:lvlJc w:val="left"/>
    </w:lvl>
    <w:lvl w:ilvl="4" w:tplc="75C2100A">
      <w:numFmt w:val="decimal"/>
      <w:lvlText w:val=""/>
      <w:lvlJc w:val="left"/>
    </w:lvl>
    <w:lvl w:ilvl="5" w:tplc="C51A0780">
      <w:numFmt w:val="decimal"/>
      <w:lvlText w:val=""/>
      <w:lvlJc w:val="left"/>
    </w:lvl>
    <w:lvl w:ilvl="6" w:tplc="0DD03906">
      <w:numFmt w:val="decimal"/>
      <w:lvlText w:val=""/>
      <w:lvlJc w:val="left"/>
    </w:lvl>
    <w:lvl w:ilvl="7" w:tplc="01B01DB4">
      <w:numFmt w:val="decimal"/>
      <w:lvlText w:val=""/>
      <w:lvlJc w:val="left"/>
    </w:lvl>
    <w:lvl w:ilvl="8" w:tplc="CC848D46">
      <w:numFmt w:val="decimal"/>
      <w:lvlText w:val=""/>
      <w:lvlJc w:val="left"/>
    </w:lvl>
  </w:abstractNum>
  <w:abstractNum w:abstractNumId="15" w15:restartNumberingAfterBreak="0">
    <w:nsid w:val="505C205D"/>
    <w:multiLevelType w:val="hybridMultilevel"/>
    <w:tmpl w:val="19A89D28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 w15:restartNumberingAfterBreak="0">
    <w:nsid w:val="507ED7AB"/>
    <w:multiLevelType w:val="hybridMultilevel"/>
    <w:tmpl w:val="43380D94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7B4214D2">
      <w:numFmt w:val="decimal"/>
      <w:lvlText w:val=""/>
      <w:lvlJc w:val="left"/>
    </w:lvl>
    <w:lvl w:ilvl="2" w:tplc="27927362">
      <w:numFmt w:val="decimal"/>
      <w:lvlText w:val=""/>
      <w:lvlJc w:val="left"/>
    </w:lvl>
    <w:lvl w:ilvl="3" w:tplc="FBB615A0">
      <w:numFmt w:val="decimal"/>
      <w:lvlText w:val=""/>
      <w:lvlJc w:val="left"/>
    </w:lvl>
    <w:lvl w:ilvl="4" w:tplc="EC587DE2">
      <w:numFmt w:val="decimal"/>
      <w:lvlText w:val=""/>
      <w:lvlJc w:val="left"/>
    </w:lvl>
    <w:lvl w:ilvl="5" w:tplc="E61EC7C4">
      <w:numFmt w:val="decimal"/>
      <w:lvlText w:val=""/>
      <w:lvlJc w:val="left"/>
    </w:lvl>
    <w:lvl w:ilvl="6" w:tplc="6568D762">
      <w:numFmt w:val="decimal"/>
      <w:lvlText w:val=""/>
      <w:lvlJc w:val="left"/>
    </w:lvl>
    <w:lvl w:ilvl="7" w:tplc="8A626498">
      <w:numFmt w:val="decimal"/>
      <w:lvlText w:val=""/>
      <w:lvlJc w:val="left"/>
    </w:lvl>
    <w:lvl w:ilvl="8" w:tplc="A27CEE3A">
      <w:numFmt w:val="decimal"/>
      <w:lvlText w:val=""/>
      <w:lvlJc w:val="left"/>
    </w:lvl>
  </w:abstractNum>
  <w:abstractNum w:abstractNumId="17" w15:restartNumberingAfterBreak="0">
    <w:nsid w:val="515F007C"/>
    <w:multiLevelType w:val="hybridMultilevel"/>
    <w:tmpl w:val="10620188"/>
    <w:lvl w:ilvl="0" w:tplc="3040944A">
      <w:start w:val="1"/>
      <w:numFmt w:val="bullet"/>
      <w:lvlText w:val=""/>
      <w:lvlJc w:val="left"/>
    </w:lvl>
    <w:lvl w:ilvl="1" w:tplc="81D2F460">
      <w:numFmt w:val="decimal"/>
      <w:lvlText w:val=""/>
      <w:lvlJc w:val="left"/>
    </w:lvl>
    <w:lvl w:ilvl="2" w:tplc="9DE6FA58">
      <w:numFmt w:val="decimal"/>
      <w:lvlText w:val=""/>
      <w:lvlJc w:val="left"/>
    </w:lvl>
    <w:lvl w:ilvl="3" w:tplc="C94037E2">
      <w:numFmt w:val="decimal"/>
      <w:lvlText w:val=""/>
      <w:lvlJc w:val="left"/>
    </w:lvl>
    <w:lvl w:ilvl="4" w:tplc="4B4E5D1C">
      <w:numFmt w:val="decimal"/>
      <w:lvlText w:val=""/>
      <w:lvlJc w:val="left"/>
    </w:lvl>
    <w:lvl w:ilvl="5" w:tplc="503A2EB4">
      <w:numFmt w:val="decimal"/>
      <w:lvlText w:val=""/>
      <w:lvlJc w:val="left"/>
    </w:lvl>
    <w:lvl w:ilvl="6" w:tplc="2654D66C">
      <w:numFmt w:val="decimal"/>
      <w:lvlText w:val=""/>
      <w:lvlJc w:val="left"/>
    </w:lvl>
    <w:lvl w:ilvl="7" w:tplc="651A371E">
      <w:numFmt w:val="decimal"/>
      <w:lvlText w:val=""/>
      <w:lvlJc w:val="left"/>
    </w:lvl>
    <w:lvl w:ilvl="8" w:tplc="0922D140">
      <w:numFmt w:val="decimal"/>
      <w:lvlText w:val=""/>
      <w:lvlJc w:val="left"/>
    </w:lvl>
  </w:abstractNum>
  <w:abstractNum w:abstractNumId="18" w15:restartNumberingAfterBreak="0">
    <w:nsid w:val="52990953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5BD062C2"/>
    <w:multiLevelType w:val="hybridMultilevel"/>
    <w:tmpl w:val="2AE625FA"/>
    <w:lvl w:ilvl="0" w:tplc="4A366ADE">
      <w:start w:val="1"/>
      <w:numFmt w:val="bullet"/>
      <w:lvlText w:val=""/>
      <w:lvlJc w:val="left"/>
    </w:lvl>
    <w:lvl w:ilvl="1" w:tplc="5BDC73B4">
      <w:numFmt w:val="decimal"/>
      <w:lvlText w:val=""/>
      <w:lvlJc w:val="left"/>
    </w:lvl>
    <w:lvl w:ilvl="2" w:tplc="1C2415CA">
      <w:numFmt w:val="decimal"/>
      <w:lvlText w:val=""/>
      <w:lvlJc w:val="left"/>
    </w:lvl>
    <w:lvl w:ilvl="3" w:tplc="3B049B76">
      <w:numFmt w:val="decimal"/>
      <w:lvlText w:val=""/>
      <w:lvlJc w:val="left"/>
    </w:lvl>
    <w:lvl w:ilvl="4" w:tplc="90A6B27A">
      <w:numFmt w:val="decimal"/>
      <w:lvlText w:val=""/>
      <w:lvlJc w:val="left"/>
    </w:lvl>
    <w:lvl w:ilvl="5" w:tplc="78860C8E">
      <w:numFmt w:val="decimal"/>
      <w:lvlText w:val=""/>
      <w:lvlJc w:val="left"/>
    </w:lvl>
    <w:lvl w:ilvl="6" w:tplc="F9C23038">
      <w:numFmt w:val="decimal"/>
      <w:lvlText w:val=""/>
      <w:lvlJc w:val="left"/>
    </w:lvl>
    <w:lvl w:ilvl="7" w:tplc="532E8C5A">
      <w:numFmt w:val="decimal"/>
      <w:lvlText w:val=""/>
      <w:lvlJc w:val="left"/>
    </w:lvl>
    <w:lvl w:ilvl="8" w:tplc="C22A5096">
      <w:numFmt w:val="decimal"/>
      <w:lvlText w:val=""/>
      <w:lvlJc w:val="left"/>
    </w:lvl>
  </w:abstractNum>
  <w:abstractNum w:abstractNumId="20" w15:restartNumberingAfterBreak="0">
    <w:nsid w:val="5F016563"/>
    <w:multiLevelType w:val="hybridMultilevel"/>
    <w:tmpl w:val="AB5A1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807EB"/>
    <w:multiLevelType w:val="hybridMultilevel"/>
    <w:tmpl w:val="C71C34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5E146"/>
    <w:multiLevelType w:val="hybridMultilevel"/>
    <w:tmpl w:val="800E1506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2C065F0">
      <w:start w:val="1"/>
      <w:numFmt w:val="lowerLetter"/>
      <w:lvlText w:val="%2)"/>
      <w:lvlJc w:val="left"/>
    </w:lvl>
    <w:lvl w:ilvl="2" w:tplc="436E3A86">
      <w:start w:val="1"/>
      <w:numFmt w:val="bullet"/>
      <w:lvlText w:val="-"/>
      <w:lvlJc w:val="left"/>
    </w:lvl>
    <w:lvl w:ilvl="3" w:tplc="711828E2">
      <w:numFmt w:val="decimal"/>
      <w:lvlText w:val=""/>
      <w:lvlJc w:val="left"/>
    </w:lvl>
    <w:lvl w:ilvl="4" w:tplc="C5BC59DE">
      <w:numFmt w:val="decimal"/>
      <w:lvlText w:val=""/>
      <w:lvlJc w:val="left"/>
    </w:lvl>
    <w:lvl w:ilvl="5" w:tplc="16120D1A">
      <w:numFmt w:val="decimal"/>
      <w:lvlText w:val=""/>
      <w:lvlJc w:val="left"/>
    </w:lvl>
    <w:lvl w:ilvl="6" w:tplc="12FA5DEE">
      <w:numFmt w:val="decimal"/>
      <w:lvlText w:val=""/>
      <w:lvlJc w:val="left"/>
    </w:lvl>
    <w:lvl w:ilvl="7" w:tplc="E772A5D6">
      <w:numFmt w:val="decimal"/>
      <w:lvlText w:val=""/>
      <w:lvlJc w:val="left"/>
    </w:lvl>
    <w:lvl w:ilvl="8" w:tplc="725C8EDC">
      <w:numFmt w:val="decimal"/>
      <w:lvlText w:val=""/>
      <w:lvlJc w:val="left"/>
    </w:lvl>
  </w:abstractNum>
  <w:abstractNum w:abstractNumId="23" w15:restartNumberingAfterBreak="0">
    <w:nsid w:val="79D77FA7"/>
    <w:multiLevelType w:val="hybridMultilevel"/>
    <w:tmpl w:val="ED3CD54A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7B4214D2">
      <w:numFmt w:val="decimal"/>
      <w:lvlText w:val=""/>
      <w:lvlJc w:val="left"/>
    </w:lvl>
    <w:lvl w:ilvl="2" w:tplc="27927362">
      <w:numFmt w:val="decimal"/>
      <w:lvlText w:val=""/>
      <w:lvlJc w:val="left"/>
    </w:lvl>
    <w:lvl w:ilvl="3" w:tplc="FBB615A0">
      <w:numFmt w:val="decimal"/>
      <w:lvlText w:val=""/>
      <w:lvlJc w:val="left"/>
    </w:lvl>
    <w:lvl w:ilvl="4" w:tplc="EC587DE2">
      <w:numFmt w:val="decimal"/>
      <w:lvlText w:val=""/>
      <w:lvlJc w:val="left"/>
    </w:lvl>
    <w:lvl w:ilvl="5" w:tplc="E61EC7C4">
      <w:numFmt w:val="decimal"/>
      <w:lvlText w:val=""/>
      <w:lvlJc w:val="left"/>
    </w:lvl>
    <w:lvl w:ilvl="6" w:tplc="6568D762">
      <w:numFmt w:val="decimal"/>
      <w:lvlText w:val=""/>
      <w:lvlJc w:val="left"/>
    </w:lvl>
    <w:lvl w:ilvl="7" w:tplc="8A626498">
      <w:numFmt w:val="decimal"/>
      <w:lvlText w:val=""/>
      <w:lvlJc w:val="left"/>
    </w:lvl>
    <w:lvl w:ilvl="8" w:tplc="A27CEE3A">
      <w:numFmt w:val="decimal"/>
      <w:lvlText w:val=""/>
      <w:lvlJc w:val="left"/>
    </w:lvl>
  </w:abstractNum>
  <w:abstractNum w:abstractNumId="24" w15:restartNumberingAfterBreak="0">
    <w:nsid w:val="79E2A9E3"/>
    <w:multiLevelType w:val="hybridMultilevel"/>
    <w:tmpl w:val="FA9CFF9A"/>
    <w:lvl w:ilvl="0" w:tplc="3A0E961C">
      <w:start w:val="1"/>
      <w:numFmt w:val="bullet"/>
      <w:lvlText w:val=""/>
      <w:lvlJc w:val="left"/>
    </w:lvl>
    <w:lvl w:ilvl="1" w:tplc="48FC6E5C">
      <w:numFmt w:val="decimal"/>
      <w:lvlText w:val=""/>
      <w:lvlJc w:val="left"/>
    </w:lvl>
    <w:lvl w:ilvl="2" w:tplc="46F20D16">
      <w:numFmt w:val="decimal"/>
      <w:lvlText w:val=""/>
      <w:lvlJc w:val="left"/>
    </w:lvl>
    <w:lvl w:ilvl="3" w:tplc="5476C498">
      <w:numFmt w:val="decimal"/>
      <w:lvlText w:val=""/>
      <w:lvlJc w:val="left"/>
    </w:lvl>
    <w:lvl w:ilvl="4" w:tplc="740C90FE">
      <w:numFmt w:val="decimal"/>
      <w:lvlText w:val=""/>
      <w:lvlJc w:val="left"/>
    </w:lvl>
    <w:lvl w:ilvl="5" w:tplc="D8C20942">
      <w:numFmt w:val="decimal"/>
      <w:lvlText w:val=""/>
      <w:lvlJc w:val="left"/>
    </w:lvl>
    <w:lvl w:ilvl="6" w:tplc="77ACA118">
      <w:numFmt w:val="decimal"/>
      <w:lvlText w:val=""/>
      <w:lvlJc w:val="left"/>
    </w:lvl>
    <w:lvl w:ilvl="7" w:tplc="C330C3B2">
      <w:numFmt w:val="decimal"/>
      <w:lvlText w:val=""/>
      <w:lvlJc w:val="left"/>
    </w:lvl>
    <w:lvl w:ilvl="8" w:tplc="3730B342">
      <w:numFmt w:val="decimal"/>
      <w:lvlText w:val=""/>
      <w:lvlJc w:val="left"/>
    </w:lvl>
  </w:abstractNum>
  <w:abstractNum w:abstractNumId="25" w15:restartNumberingAfterBreak="0">
    <w:nsid w:val="7C7319A6"/>
    <w:multiLevelType w:val="hybridMultilevel"/>
    <w:tmpl w:val="63E82012"/>
    <w:lvl w:ilvl="0" w:tplc="041B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1"/>
  </w:num>
  <w:num w:numId="5">
    <w:abstractNumId w:val="24"/>
  </w:num>
  <w:num w:numId="6">
    <w:abstractNumId w:val="22"/>
  </w:num>
  <w:num w:numId="7">
    <w:abstractNumId w:val="17"/>
  </w:num>
  <w:num w:numId="8">
    <w:abstractNumId w:val="19"/>
  </w:num>
  <w:num w:numId="9">
    <w:abstractNumId w:val="1"/>
  </w:num>
  <w:num w:numId="10">
    <w:abstractNumId w:val="14"/>
  </w:num>
  <w:num w:numId="11">
    <w:abstractNumId w:val="2"/>
  </w:num>
  <w:num w:numId="12">
    <w:abstractNumId w:val="5"/>
  </w:num>
  <w:num w:numId="13">
    <w:abstractNumId w:val="7"/>
  </w:num>
  <w:num w:numId="14">
    <w:abstractNumId w:val="12"/>
  </w:num>
  <w:num w:numId="15">
    <w:abstractNumId w:val="9"/>
  </w:num>
  <w:num w:numId="16">
    <w:abstractNumId w:val="15"/>
  </w:num>
  <w:num w:numId="17">
    <w:abstractNumId w:val="13"/>
  </w:num>
  <w:num w:numId="18">
    <w:abstractNumId w:val="6"/>
  </w:num>
  <w:num w:numId="19">
    <w:abstractNumId w:val="10"/>
  </w:num>
  <w:num w:numId="20">
    <w:abstractNumId w:val="0"/>
  </w:num>
  <w:num w:numId="21">
    <w:abstractNumId w:val="3"/>
  </w:num>
  <w:num w:numId="22">
    <w:abstractNumId w:val="18"/>
  </w:num>
  <w:num w:numId="23">
    <w:abstractNumId w:val="21"/>
  </w:num>
  <w:num w:numId="24">
    <w:abstractNumId w:val="25"/>
  </w:num>
  <w:num w:numId="25">
    <w:abstractNumId w:val="2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0C"/>
    <w:rsid w:val="00056EC8"/>
    <w:rsid w:val="00071C3B"/>
    <w:rsid w:val="0009206E"/>
    <w:rsid w:val="000938C6"/>
    <w:rsid w:val="000B480A"/>
    <w:rsid w:val="001239E5"/>
    <w:rsid w:val="001642A8"/>
    <w:rsid w:val="00200C70"/>
    <w:rsid w:val="002E4713"/>
    <w:rsid w:val="003B3C3B"/>
    <w:rsid w:val="003F6255"/>
    <w:rsid w:val="003F7D41"/>
    <w:rsid w:val="0045096D"/>
    <w:rsid w:val="00460F0C"/>
    <w:rsid w:val="004C74EC"/>
    <w:rsid w:val="00523A77"/>
    <w:rsid w:val="005654B7"/>
    <w:rsid w:val="005808DE"/>
    <w:rsid w:val="00580C7A"/>
    <w:rsid w:val="005B5E6D"/>
    <w:rsid w:val="005E3034"/>
    <w:rsid w:val="00605A9E"/>
    <w:rsid w:val="006114BB"/>
    <w:rsid w:val="00691B7B"/>
    <w:rsid w:val="006B7F76"/>
    <w:rsid w:val="006C085C"/>
    <w:rsid w:val="006D52EA"/>
    <w:rsid w:val="00762B67"/>
    <w:rsid w:val="008056EE"/>
    <w:rsid w:val="00870EDE"/>
    <w:rsid w:val="0088397A"/>
    <w:rsid w:val="00890E94"/>
    <w:rsid w:val="009265E3"/>
    <w:rsid w:val="00945530"/>
    <w:rsid w:val="0095571B"/>
    <w:rsid w:val="00977A6F"/>
    <w:rsid w:val="00A603CA"/>
    <w:rsid w:val="00AE2D55"/>
    <w:rsid w:val="00B0514F"/>
    <w:rsid w:val="00B23EC8"/>
    <w:rsid w:val="00B75EBA"/>
    <w:rsid w:val="00B95696"/>
    <w:rsid w:val="00BA5701"/>
    <w:rsid w:val="00BF0FA4"/>
    <w:rsid w:val="00C1028E"/>
    <w:rsid w:val="00CA27FE"/>
    <w:rsid w:val="00D17843"/>
    <w:rsid w:val="00E54A65"/>
    <w:rsid w:val="00EB3B9F"/>
    <w:rsid w:val="00EB7A07"/>
    <w:rsid w:val="00F9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9A425C-D54C-4F11-AAD8-4EA13FA4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91B7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B7A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7A07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977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A27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A27FE"/>
  </w:style>
  <w:style w:type="paragraph" w:styleId="Pta">
    <w:name w:val="footer"/>
    <w:basedOn w:val="Normlny"/>
    <w:link w:val="PtaChar"/>
    <w:uiPriority w:val="99"/>
    <w:unhideWhenUsed/>
    <w:rsid w:val="00CA27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A2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C7E05-A331-4402-82C1-BDB81140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1180</Words>
  <Characters>6732</Characters>
  <Application>Microsoft Office Word</Application>
  <DocSecurity>0</DocSecurity>
  <Lines>56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MDV SR</dc:creator>
  <cp:lastModifiedBy>Gejdošová, Kamila</cp:lastModifiedBy>
  <cp:revision>4</cp:revision>
  <dcterms:created xsi:type="dcterms:W3CDTF">2023-01-11T11:50:00Z</dcterms:created>
  <dcterms:modified xsi:type="dcterms:W3CDTF">2025-10-03T09:05:00Z</dcterms:modified>
</cp:coreProperties>
</file>