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CC2427" w14:textId="244DF55F" w:rsidR="00163511" w:rsidRDefault="00163511" w:rsidP="00163511">
      <w:pPr>
        <w:pStyle w:val="Hlavika"/>
      </w:pPr>
    </w:p>
    <w:p w14:paraId="4593B6A6" w14:textId="77777777" w:rsidR="00163511" w:rsidRDefault="00163511" w:rsidP="00163511">
      <w:pPr>
        <w:pStyle w:val="Hlavika"/>
        <w:tabs>
          <w:tab w:val="clear" w:pos="4536"/>
          <w:tab w:val="clear" w:pos="9072"/>
          <w:tab w:val="left" w:pos="3510"/>
        </w:tabs>
        <w:rPr>
          <w:i/>
        </w:rPr>
      </w:pPr>
    </w:p>
    <w:p w14:paraId="4ED2C6E9" w14:textId="555AA2FB" w:rsidR="00163511" w:rsidRPr="00A36698" w:rsidRDefault="00DF6073" w:rsidP="00163511">
      <w:pPr>
        <w:pStyle w:val="Hlavika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>Príloha č. 8</w:t>
      </w:r>
      <w:r w:rsidR="00163511">
        <w:rPr>
          <w:rFonts w:ascii="Calibri" w:hAnsi="Calibri" w:cs="Calibri"/>
          <w:i/>
        </w:rPr>
        <w:t xml:space="preserve"> </w:t>
      </w:r>
      <w:proofErr w:type="spellStart"/>
      <w:r w:rsidR="00163511">
        <w:rPr>
          <w:rFonts w:ascii="Calibri" w:hAnsi="Calibri" w:cs="Calibri"/>
          <w:i/>
        </w:rPr>
        <w:t>PpP</w:t>
      </w:r>
      <w:proofErr w:type="spellEnd"/>
    </w:p>
    <w:p w14:paraId="0725B2DD" w14:textId="77777777" w:rsidR="00163511" w:rsidRPr="0059137F" w:rsidRDefault="00163511" w:rsidP="00163511">
      <w:pPr>
        <w:rPr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163511" w:rsidRPr="0059137F" w14:paraId="6A0C2909" w14:textId="77777777" w:rsidTr="003339A7">
        <w:trPr>
          <w:trHeight w:val="69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538135" w:themeFill="accent6" w:themeFillShade="BF"/>
            <w:vAlign w:val="center"/>
          </w:tcPr>
          <w:p w14:paraId="05174DB1" w14:textId="0D73F5E8" w:rsidR="00163511" w:rsidRPr="0059137F" w:rsidRDefault="00163511" w:rsidP="00C43F38">
            <w:pPr>
              <w:spacing w:before="120" w:after="120" w:line="240" w:lineRule="auto"/>
              <w:jc w:val="center"/>
              <w:rPr>
                <w:rFonts w:cstheme="minorHAnsi"/>
                <w:bCs/>
                <w:caps/>
                <w:color w:val="FFFFFF"/>
                <w:sz w:val="24"/>
                <w:szCs w:val="24"/>
                <w:lang w:eastAsia="cs-CZ"/>
              </w:rPr>
            </w:pPr>
            <w:r w:rsidRPr="003339A7">
              <w:rPr>
                <w:rFonts w:eastAsia="Times New Roman" w:cstheme="minorHAnsi"/>
                <w:b/>
                <w:bCs/>
                <w:color w:val="FFFFFF" w:themeColor="background1"/>
                <w:sz w:val="32"/>
                <w:szCs w:val="24"/>
                <w:lang w:eastAsia="cs-CZ"/>
              </w:rPr>
              <w:t>Postup preukázania plnenia medzinárodných sankčných opatrení Európskej únie</w:t>
            </w:r>
          </w:p>
        </w:tc>
      </w:tr>
    </w:tbl>
    <w:p w14:paraId="6F8F1EC6" w14:textId="23E812AE" w:rsidR="00163511" w:rsidRPr="00800A59" w:rsidRDefault="00163511" w:rsidP="00163511">
      <w:pPr>
        <w:rPr>
          <w:szCs w:val="24"/>
        </w:rPr>
      </w:pPr>
    </w:p>
    <w:p w14:paraId="609C9055" w14:textId="77777777" w:rsidR="00163511" w:rsidRPr="00800A59" w:rsidRDefault="00163511" w:rsidP="00163511">
      <w:pPr>
        <w:pStyle w:val="Odsekzoznamu"/>
        <w:numPr>
          <w:ilvl w:val="0"/>
          <w:numId w:val="1"/>
        </w:numPr>
        <w:ind w:left="284" w:hanging="284"/>
        <w:jc w:val="both"/>
        <w:rPr>
          <w:szCs w:val="24"/>
        </w:rPr>
      </w:pPr>
      <w:r w:rsidRPr="00800A59">
        <w:rPr>
          <w:szCs w:val="24"/>
        </w:rPr>
        <w:t xml:space="preserve">V nadväznosti na ruskú vojenskú agresiu na Ukrajine Európska komisia (EK) prijala Nariadenia a usmernenia (tzv. </w:t>
      </w:r>
      <w:r w:rsidRPr="00800A59">
        <w:rPr>
          <w:b/>
          <w:szCs w:val="24"/>
        </w:rPr>
        <w:t>sankčné nariadenia</w:t>
      </w:r>
      <w:r w:rsidRPr="00800A59">
        <w:rPr>
          <w:szCs w:val="24"/>
        </w:rPr>
        <w:t xml:space="preserve">), ktorých cieľom je zamedziť, </w:t>
      </w:r>
      <w:r w:rsidRPr="00800A59">
        <w:rPr>
          <w:rFonts w:cstheme="minorHAnsi"/>
          <w:iCs/>
          <w:szCs w:val="24"/>
        </w:rPr>
        <w:t>aby podpora smerovala osobám uvedeným v reštriktívnych opatreniach prijatých zo strany Európskej únie (EÚ) v súvislosti s vojenským konfliktom na Ukrajine.</w:t>
      </w:r>
    </w:p>
    <w:p w14:paraId="7159F733" w14:textId="77777777" w:rsidR="00163511" w:rsidRPr="00800A59" w:rsidRDefault="00163511" w:rsidP="00163511">
      <w:pPr>
        <w:pStyle w:val="Odsekzoznamu"/>
        <w:ind w:left="284"/>
        <w:jc w:val="both"/>
        <w:rPr>
          <w:szCs w:val="24"/>
        </w:rPr>
      </w:pPr>
    </w:p>
    <w:p w14:paraId="236D5611" w14:textId="77777777" w:rsidR="00163511" w:rsidRDefault="00163511" w:rsidP="00163511">
      <w:pPr>
        <w:pStyle w:val="Odsekzoznamu"/>
        <w:numPr>
          <w:ilvl w:val="0"/>
          <w:numId w:val="1"/>
        </w:numPr>
        <w:ind w:left="284" w:hanging="284"/>
        <w:jc w:val="both"/>
        <w:rPr>
          <w:szCs w:val="24"/>
        </w:rPr>
      </w:pPr>
      <w:r w:rsidRPr="00800A59">
        <w:rPr>
          <w:szCs w:val="24"/>
        </w:rPr>
        <w:t xml:space="preserve">Sankčné nariadenia Rady EÚ sú priamo záväzné, uplatňujú sa automaticky a jednotne vo všetkých krajinách EÚ hneď po nadobudnutí ich účinnosti bez toho, aby museli byť transponované do vnútroštátnych právnych predpisov. V oblasti implementácie európskych štrukturálnych a investičných fondov ako aj v oblasti implementácie Programu Slovensko sú relevantné najmä </w:t>
      </w:r>
      <w:r w:rsidR="00D145FB">
        <w:rPr>
          <w:szCs w:val="24"/>
        </w:rPr>
        <w:t xml:space="preserve">nasledovné </w:t>
      </w:r>
      <w:r w:rsidRPr="00800A59">
        <w:rPr>
          <w:szCs w:val="24"/>
        </w:rPr>
        <w:t>nariadenia a</w:t>
      </w:r>
      <w:r w:rsidR="00D145FB">
        <w:rPr>
          <w:szCs w:val="24"/>
        </w:rPr>
        <w:t> predpisy:</w:t>
      </w:r>
    </w:p>
    <w:p w14:paraId="348B8B70" w14:textId="77777777" w:rsidR="00D145FB" w:rsidRPr="00D145FB" w:rsidRDefault="00D145FB" w:rsidP="00D145FB">
      <w:pPr>
        <w:pStyle w:val="Odsekzoznamu"/>
        <w:rPr>
          <w:szCs w:val="24"/>
        </w:rPr>
      </w:pPr>
    </w:p>
    <w:p w14:paraId="6871298B" w14:textId="77777777" w:rsidR="00D145FB" w:rsidRPr="00800A59" w:rsidRDefault="00D145FB" w:rsidP="00D145FB">
      <w:pPr>
        <w:pStyle w:val="Odsekzoznamu"/>
        <w:numPr>
          <w:ilvl w:val="0"/>
          <w:numId w:val="5"/>
        </w:numPr>
        <w:jc w:val="both"/>
      </w:pPr>
      <w:r w:rsidRPr="00800A59">
        <w:t>Zákon č. 289/2016 Z. z. o vykonávaní medzinárodných sankcií a o doplnení zákona č. 566/2001 Z. z. o cenných papieroch a investičných službách a o zmene a doplnení niektorých zákonov (zákon o cenných papieroch) v znení neskorších predpisov.</w:t>
      </w:r>
    </w:p>
    <w:p w14:paraId="58539BE0" w14:textId="77777777" w:rsidR="00D145FB" w:rsidRPr="00800A59" w:rsidRDefault="00D145FB" w:rsidP="00D145FB">
      <w:pPr>
        <w:pStyle w:val="Odsekzoznamu"/>
        <w:numPr>
          <w:ilvl w:val="0"/>
          <w:numId w:val="5"/>
        </w:numPr>
        <w:jc w:val="both"/>
      </w:pPr>
      <w:r w:rsidRPr="00800A59">
        <w:t xml:space="preserve">Nariadenia Rady (EÚ) a usmernenia Európskej komisie k sankciám prijatým v nadväznosti na ruskú vojenskú agresiu na Ukrajine sú dostupné na webovom sídle: </w:t>
      </w:r>
      <w:hyperlink r:id="rId8" w:history="1">
        <w:r w:rsidRPr="00800A59">
          <w:rPr>
            <w:rStyle w:val="Hypertextovprepojenie"/>
          </w:rPr>
          <w:t>https://ec.europa.eu/info/business-economy-euro/banking-and-finance/international-relations/restrictive-measures-sanctions/sanctions-adopted-following-russias-military-aggression-against-ukraine_en</w:t>
        </w:r>
      </w:hyperlink>
      <w:r w:rsidRPr="00800A59">
        <w:t xml:space="preserve">. </w:t>
      </w:r>
    </w:p>
    <w:p w14:paraId="1A8FCD2C" w14:textId="77777777" w:rsidR="00D145FB" w:rsidRPr="00D145FB" w:rsidRDefault="00D145FB" w:rsidP="00D145FB">
      <w:pPr>
        <w:pStyle w:val="Odsekzoznamu"/>
        <w:numPr>
          <w:ilvl w:val="0"/>
          <w:numId w:val="5"/>
        </w:numPr>
        <w:jc w:val="both"/>
        <w:rPr>
          <w:szCs w:val="24"/>
        </w:rPr>
      </w:pPr>
      <w:r w:rsidRPr="00800A59">
        <w:t>Reštriktívne opatrenia upravené nariadením Rady (EÚ) č. 269/2014 zo 17. marca 2014 o reštriktívnych opatreniach vzhľadom na konanie narúšajúce alebo ohrozujúce územnú celistvosť, zvrchovanosť alebo nezávislosť Ukrajiny</w:t>
      </w:r>
    </w:p>
    <w:p w14:paraId="19BEE0EF" w14:textId="77777777" w:rsidR="00D145FB" w:rsidRDefault="00D145FB" w:rsidP="00D145FB">
      <w:pPr>
        <w:pStyle w:val="Odsekzoznamu"/>
        <w:numPr>
          <w:ilvl w:val="0"/>
          <w:numId w:val="5"/>
        </w:numPr>
        <w:jc w:val="both"/>
        <w:rPr>
          <w:szCs w:val="24"/>
        </w:rPr>
      </w:pPr>
      <w:r w:rsidRPr="00800A59">
        <w:t>Reštriktívne opatrenia upravené nariadením Rady (EÚ) č. 833/2014 z 31. júla 2014 o reštriktívnych opatreniach s ohľadom na konanie Ruska, ktorým destabilizuje situáciu na Ukrajine (v znení neskorších predpisov</w:t>
      </w:r>
    </w:p>
    <w:p w14:paraId="4AC80365" w14:textId="77777777" w:rsidR="00163511" w:rsidRPr="00163511" w:rsidRDefault="00163511" w:rsidP="00163511">
      <w:pPr>
        <w:pStyle w:val="Odsekzoznamu"/>
        <w:rPr>
          <w:szCs w:val="24"/>
        </w:rPr>
      </w:pPr>
    </w:p>
    <w:p w14:paraId="763719F9" w14:textId="77777777" w:rsidR="00163511" w:rsidRPr="00D145FB" w:rsidRDefault="00163511" w:rsidP="00D145FB">
      <w:pPr>
        <w:pStyle w:val="Odsekzoznamu"/>
        <w:numPr>
          <w:ilvl w:val="0"/>
          <w:numId w:val="1"/>
        </w:numPr>
        <w:ind w:left="284" w:hanging="284"/>
        <w:jc w:val="both"/>
        <w:rPr>
          <w:szCs w:val="24"/>
        </w:rPr>
      </w:pPr>
      <w:r>
        <w:rPr>
          <w:szCs w:val="24"/>
        </w:rPr>
        <w:t>Cieľom tohto postupu je poskytnúť žiadateľovi/prijímateľovi informácie k preukázaniu plnenia medzinárodných sankčných opatrení.</w:t>
      </w:r>
    </w:p>
    <w:p w14:paraId="3AEC4EF5" w14:textId="77777777" w:rsidR="00163511" w:rsidRPr="00D145FB" w:rsidRDefault="00163511" w:rsidP="00D145FB">
      <w:pPr>
        <w:pStyle w:val="Nadpis1"/>
        <w:jc w:val="center"/>
      </w:pPr>
      <w:r w:rsidRPr="00163511">
        <w:t>Preukazovanie plnenia medzinárodných sankčných opatrení EÚ</w:t>
      </w:r>
    </w:p>
    <w:p w14:paraId="169DDD41" w14:textId="77777777" w:rsidR="00163511" w:rsidRPr="00714BAC" w:rsidRDefault="00163511" w:rsidP="00C43F38">
      <w:pPr>
        <w:pStyle w:val="Default"/>
        <w:keepNext/>
        <w:numPr>
          <w:ilvl w:val="0"/>
          <w:numId w:val="3"/>
        </w:numPr>
        <w:spacing w:before="120" w:after="120"/>
        <w:ind w:left="284" w:hanging="284"/>
        <w:jc w:val="both"/>
        <w:rPr>
          <w:rFonts w:asciiTheme="minorHAnsi" w:hAnsiTheme="minorHAnsi" w:cstheme="minorBidi"/>
          <w:color w:val="auto"/>
          <w:sz w:val="22"/>
          <w:szCs w:val="22"/>
          <w:lang w:eastAsia="en-US"/>
        </w:rPr>
      </w:pPr>
      <w:r w:rsidRPr="00800A59">
        <w:rPr>
          <w:rFonts w:asciiTheme="minorHAnsi" w:hAnsiTheme="minorHAnsi" w:cstheme="minorBidi"/>
          <w:color w:val="auto"/>
          <w:sz w:val="22"/>
          <w:szCs w:val="22"/>
          <w:lang w:eastAsia="en-US"/>
        </w:rPr>
        <w:t xml:space="preserve">Sprostredkovateľský orgán </w:t>
      </w:r>
      <w:r w:rsidRPr="00800A59">
        <w:rPr>
          <w:rFonts w:asciiTheme="minorHAnsi" w:hAnsiTheme="minorHAnsi" w:cstheme="minorBidi"/>
          <w:b/>
          <w:color w:val="auto"/>
          <w:sz w:val="22"/>
          <w:szCs w:val="22"/>
          <w:lang w:eastAsia="en-US"/>
        </w:rPr>
        <w:t>overuje plnenie</w:t>
      </w:r>
      <w:r w:rsidRPr="00800A59">
        <w:rPr>
          <w:rFonts w:asciiTheme="minorHAnsi" w:hAnsiTheme="minorHAnsi" w:cstheme="minorBidi"/>
          <w:color w:val="auto"/>
          <w:sz w:val="22"/>
          <w:szCs w:val="22"/>
          <w:lang w:eastAsia="en-US"/>
        </w:rPr>
        <w:t xml:space="preserve"> sankčných opatrení v nasledujúcich procesných fázach:</w:t>
      </w:r>
    </w:p>
    <w:p w14:paraId="413DCEB2" w14:textId="07A87910" w:rsidR="00163511" w:rsidRPr="00800A59" w:rsidRDefault="00163511" w:rsidP="00C43F38">
      <w:pPr>
        <w:pStyle w:val="Odsekzoznamu"/>
        <w:numPr>
          <w:ilvl w:val="1"/>
          <w:numId w:val="2"/>
        </w:numPr>
        <w:spacing w:before="120" w:after="120" w:line="240" w:lineRule="auto"/>
        <w:ind w:left="709" w:hanging="357"/>
        <w:contextualSpacing w:val="0"/>
        <w:jc w:val="both"/>
      </w:pPr>
      <w:r w:rsidRPr="00800A59">
        <w:t xml:space="preserve">administratívna finančná kontrola </w:t>
      </w:r>
      <w:r w:rsidR="00E75A5A">
        <w:t xml:space="preserve">prvej </w:t>
      </w:r>
      <w:proofErr w:type="spellStart"/>
      <w:r w:rsidR="00E75A5A">
        <w:t>ŽoP</w:t>
      </w:r>
      <w:proofErr w:type="spellEnd"/>
      <w:r w:rsidR="00E75A5A">
        <w:t xml:space="preserve"> a záverečnej </w:t>
      </w:r>
      <w:proofErr w:type="spellStart"/>
      <w:r w:rsidR="00E75A5A">
        <w:t>ŽoP</w:t>
      </w:r>
      <w:proofErr w:type="spellEnd"/>
      <w:r w:rsidR="00E75A5A">
        <w:t>,</w:t>
      </w:r>
    </w:p>
    <w:p w14:paraId="7B2F5276" w14:textId="19A53646" w:rsidR="00C605C0" w:rsidRDefault="00163511" w:rsidP="00C43F38">
      <w:pPr>
        <w:pStyle w:val="Odsekzoznamu"/>
        <w:numPr>
          <w:ilvl w:val="1"/>
          <w:numId w:val="2"/>
        </w:numPr>
        <w:spacing w:before="120" w:after="120" w:line="240" w:lineRule="auto"/>
        <w:ind w:left="709" w:hanging="357"/>
        <w:contextualSpacing w:val="0"/>
        <w:jc w:val="both"/>
      </w:pPr>
      <w:r w:rsidRPr="00800A59">
        <w:t xml:space="preserve">udržateľnosť projektu. </w:t>
      </w:r>
    </w:p>
    <w:p w14:paraId="64FA5160" w14:textId="77777777" w:rsidR="00583B42" w:rsidRPr="00A702D2" w:rsidRDefault="00583B42" w:rsidP="00583B42">
      <w:pPr>
        <w:spacing w:before="120" w:after="120" w:line="240" w:lineRule="auto"/>
        <w:jc w:val="both"/>
      </w:pP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583B42" w14:paraId="053FF82A" w14:textId="77777777" w:rsidTr="00ED5127">
        <w:tc>
          <w:tcPr>
            <w:tcW w:w="9062" w:type="dxa"/>
            <w:shd w:val="clear" w:color="auto" w:fill="E2EFD9" w:themeFill="accent6" w:themeFillTint="33"/>
          </w:tcPr>
          <w:p w14:paraId="7210B015" w14:textId="0B42C925" w:rsidR="00583B42" w:rsidRPr="00A702D2" w:rsidRDefault="005C63CD" w:rsidP="00C43F38">
            <w:pPr>
              <w:pStyle w:val="Odsekzoznamu"/>
              <w:keepNext/>
              <w:numPr>
                <w:ilvl w:val="0"/>
                <w:numId w:val="13"/>
              </w:numPr>
              <w:spacing w:before="120" w:after="120"/>
              <w:ind w:left="357" w:hanging="357"/>
              <w:contextualSpacing w:val="0"/>
              <w:rPr>
                <w:sz w:val="24"/>
                <w:szCs w:val="24"/>
                <w:u w:val="single"/>
              </w:rPr>
            </w:pPr>
            <w:r w:rsidRPr="005C63CD">
              <w:rPr>
                <w:sz w:val="24"/>
                <w:szCs w:val="24"/>
                <w:u w:val="single"/>
              </w:rPr>
              <w:lastRenderedPageBreak/>
              <w:t xml:space="preserve">Overenie vo fáze predloženia </w:t>
            </w:r>
            <w:r w:rsidR="00E75A5A">
              <w:rPr>
                <w:sz w:val="24"/>
                <w:szCs w:val="24"/>
                <w:u w:val="single"/>
              </w:rPr>
              <w:t xml:space="preserve">prvej </w:t>
            </w:r>
            <w:proofErr w:type="spellStart"/>
            <w:r w:rsidR="00E75A5A">
              <w:rPr>
                <w:sz w:val="24"/>
                <w:szCs w:val="24"/>
                <w:u w:val="single"/>
              </w:rPr>
              <w:t>ŽoP</w:t>
            </w:r>
            <w:proofErr w:type="spellEnd"/>
            <w:r w:rsidR="00E75A5A">
              <w:rPr>
                <w:sz w:val="24"/>
                <w:szCs w:val="24"/>
                <w:u w:val="single"/>
              </w:rPr>
              <w:t xml:space="preserve"> a </w:t>
            </w:r>
            <w:r w:rsidRPr="005C63CD">
              <w:rPr>
                <w:sz w:val="24"/>
                <w:szCs w:val="24"/>
                <w:u w:val="single"/>
              </w:rPr>
              <w:t xml:space="preserve">záverečnej </w:t>
            </w:r>
            <w:proofErr w:type="spellStart"/>
            <w:r w:rsidRPr="005C63CD">
              <w:rPr>
                <w:sz w:val="24"/>
                <w:szCs w:val="24"/>
                <w:u w:val="single"/>
              </w:rPr>
              <w:t>ŽoP</w:t>
            </w:r>
            <w:proofErr w:type="spellEnd"/>
          </w:p>
        </w:tc>
      </w:tr>
    </w:tbl>
    <w:p w14:paraId="02201158" w14:textId="77777777" w:rsidR="00583B42" w:rsidRDefault="00583B42" w:rsidP="00583B42">
      <w:pPr>
        <w:jc w:val="both"/>
      </w:pPr>
    </w:p>
    <w:p w14:paraId="55B2FDCF" w14:textId="74B06662" w:rsidR="00C605C0" w:rsidRDefault="0002231B" w:rsidP="0002231B">
      <w:pPr>
        <w:pStyle w:val="Default"/>
        <w:numPr>
          <w:ilvl w:val="0"/>
          <w:numId w:val="8"/>
        </w:numPr>
        <w:spacing w:before="120"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02231B">
        <w:rPr>
          <w:rFonts w:asciiTheme="minorHAnsi" w:hAnsiTheme="minorHAnsi" w:cstheme="minorHAnsi"/>
          <w:sz w:val="22"/>
          <w:szCs w:val="22"/>
        </w:rPr>
        <w:t>Prijímateľ preukazuje plnenie medziná</w:t>
      </w:r>
      <w:r w:rsidR="00E75A5A">
        <w:rPr>
          <w:rFonts w:asciiTheme="minorHAnsi" w:hAnsiTheme="minorHAnsi" w:cstheme="minorHAnsi"/>
          <w:sz w:val="22"/>
          <w:szCs w:val="22"/>
        </w:rPr>
        <w:t xml:space="preserve">rodných sankčných opatrení pri prvej </w:t>
      </w:r>
      <w:proofErr w:type="spellStart"/>
      <w:r w:rsidR="00E75A5A">
        <w:rPr>
          <w:rFonts w:asciiTheme="minorHAnsi" w:hAnsiTheme="minorHAnsi" w:cstheme="minorHAnsi"/>
          <w:sz w:val="22"/>
          <w:szCs w:val="22"/>
        </w:rPr>
        <w:t>ŽoP</w:t>
      </w:r>
      <w:proofErr w:type="spellEnd"/>
      <w:r w:rsidR="00E75A5A">
        <w:rPr>
          <w:rFonts w:asciiTheme="minorHAnsi" w:hAnsiTheme="minorHAnsi" w:cstheme="minorHAnsi"/>
          <w:sz w:val="22"/>
          <w:szCs w:val="22"/>
        </w:rPr>
        <w:t xml:space="preserve"> a z</w:t>
      </w:r>
      <w:r w:rsidRPr="0002231B">
        <w:rPr>
          <w:rFonts w:asciiTheme="minorHAnsi" w:hAnsiTheme="minorHAnsi" w:cstheme="minorHAnsi"/>
          <w:sz w:val="22"/>
          <w:szCs w:val="22"/>
        </w:rPr>
        <w:t xml:space="preserve">áverečnej </w:t>
      </w:r>
      <w:proofErr w:type="spellStart"/>
      <w:r w:rsidRPr="0002231B">
        <w:rPr>
          <w:rFonts w:asciiTheme="minorHAnsi" w:hAnsiTheme="minorHAnsi" w:cstheme="minorHAnsi"/>
          <w:sz w:val="22"/>
          <w:szCs w:val="22"/>
        </w:rPr>
        <w:t>ŽoP</w:t>
      </w:r>
      <w:proofErr w:type="spellEnd"/>
      <w:r w:rsidRPr="0002231B">
        <w:rPr>
          <w:rFonts w:asciiTheme="minorHAnsi" w:hAnsiTheme="minorHAnsi" w:cstheme="minorHAnsi"/>
          <w:sz w:val="22"/>
          <w:szCs w:val="22"/>
        </w:rPr>
        <w:t xml:space="preserve"> na úrovni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2231B">
        <w:rPr>
          <w:rFonts w:asciiTheme="minorHAnsi" w:hAnsiTheme="minorHAnsi" w:cstheme="minorHAnsi"/>
          <w:sz w:val="22"/>
          <w:szCs w:val="22"/>
        </w:rPr>
        <w:t>prijímateľa</w:t>
      </w:r>
      <w:r w:rsidR="00714BAC">
        <w:rPr>
          <w:rFonts w:asciiTheme="minorHAnsi" w:hAnsiTheme="minorHAnsi" w:cstheme="minorHAnsi"/>
          <w:sz w:val="22"/>
          <w:szCs w:val="22"/>
        </w:rPr>
        <w:t>.</w:t>
      </w:r>
    </w:p>
    <w:p w14:paraId="4EBFD6F3" w14:textId="77777777" w:rsidR="0002231B" w:rsidRDefault="0002231B" w:rsidP="0002231B">
      <w:pPr>
        <w:pStyle w:val="Default"/>
        <w:numPr>
          <w:ilvl w:val="0"/>
          <w:numId w:val="8"/>
        </w:numPr>
        <w:spacing w:before="120"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02231B">
        <w:rPr>
          <w:rFonts w:asciiTheme="minorHAnsi" w:hAnsiTheme="minorHAnsi" w:cstheme="minorHAnsi"/>
          <w:sz w:val="22"/>
          <w:szCs w:val="22"/>
        </w:rPr>
        <w:t>Preukázanie na úrovni prijímateľa sa týka:</w:t>
      </w:r>
    </w:p>
    <w:p w14:paraId="30A5FF92" w14:textId="77777777" w:rsidR="0002231B" w:rsidRPr="0002231B" w:rsidRDefault="0002231B" w:rsidP="0002231B">
      <w:pPr>
        <w:pStyle w:val="Default"/>
        <w:spacing w:before="120"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02231B">
        <w:rPr>
          <w:rFonts w:asciiTheme="minorHAnsi" w:hAnsiTheme="minorHAnsi" w:cstheme="minorHAnsi"/>
          <w:sz w:val="22"/>
          <w:szCs w:val="22"/>
        </w:rPr>
        <w:t>a)</w:t>
      </w:r>
      <w:r w:rsidRPr="0002231B">
        <w:rPr>
          <w:rFonts w:asciiTheme="minorHAnsi" w:hAnsiTheme="minorHAnsi" w:cstheme="minorHAnsi"/>
          <w:b/>
          <w:sz w:val="22"/>
          <w:szCs w:val="22"/>
        </w:rPr>
        <w:t xml:space="preserve"> Prijímateľa, jeho štatutárneho orgánu, resp. všetkých členov štatutárneho orgánu, všetkých členov jeho dozorného orgánu, prokuristu/prokuristov a iných osôb konajúcich v mene prijímateľa </w:t>
      </w:r>
      <w:r>
        <w:rPr>
          <w:rFonts w:asciiTheme="minorHAnsi" w:hAnsiTheme="minorHAnsi" w:cstheme="minorHAnsi"/>
          <w:sz w:val="22"/>
          <w:szCs w:val="22"/>
        </w:rPr>
        <w:t xml:space="preserve">(s </w:t>
      </w:r>
      <w:r w:rsidRPr="0002231B">
        <w:rPr>
          <w:rFonts w:asciiTheme="minorHAnsi" w:hAnsiTheme="minorHAnsi" w:cstheme="minorHAnsi"/>
          <w:sz w:val="22"/>
          <w:szCs w:val="22"/>
        </w:rPr>
        <w:t>výnimkou osôb splnomocnených konať v ich mene)</w:t>
      </w:r>
    </w:p>
    <w:p w14:paraId="6B4A4EF7" w14:textId="77777777" w:rsidR="0002231B" w:rsidRPr="0002231B" w:rsidRDefault="0002231B" w:rsidP="0002231B">
      <w:pPr>
        <w:pStyle w:val="Default"/>
        <w:spacing w:before="120" w:after="120"/>
        <w:ind w:left="284" w:firstLine="142"/>
        <w:jc w:val="both"/>
        <w:rPr>
          <w:rFonts w:asciiTheme="minorHAnsi" w:hAnsiTheme="minorHAnsi" w:cstheme="minorHAnsi"/>
          <w:sz w:val="22"/>
          <w:szCs w:val="22"/>
        </w:rPr>
      </w:pPr>
      <w:r w:rsidRPr="0002231B">
        <w:rPr>
          <w:rFonts w:asciiTheme="minorHAnsi" w:hAnsiTheme="minorHAnsi" w:cstheme="minorHAnsi"/>
          <w:sz w:val="22"/>
          <w:szCs w:val="22"/>
        </w:rPr>
        <w:t>a zároveň</w:t>
      </w:r>
    </w:p>
    <w:p w14:paraId="1CC44C26" w14:textId="77777777" w:rsidR="0002231B" w:rsidRPr="0002231B" w:rsidRDefault="0002231B" w:rsidP="0002231B">
      <w:pPr>
        <w:pStyle w:val="Default"/>
        <w:spacing w:before="120"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02231B">
        <w:rPr>
          <w:rFonts w:asciiTheme="minorHAnsi" w:hAnsiTheme="minorHAnsi" w:cstheme="minorHAnsi"/>
          <w:sz w:val="22"/>
          <w:szCs w:val="22"/>
        </w:rPr>
        <w:t xml:space="preserve">b) </w:t>
      </w:r>
      <w:r w:rsidRPr="0002231B">
        <w:rPr>
          <w:rFonts w:asciiTheme="minorHAnsi" w:hAnsiTheme="minorHAnsi" w:cstheme="minorHAnsi"/>
          <w:b/>
          <w:sz w:val="22"/>
          <w:szCs w:val="22"/>
        </w:rPr>
        <w:t>všetkých právnických alebo fyzických osôb, ktoré sú</w:t>
      </w:r>
      <w:r w:rsidR="00316D76">
        <w:rPr>
          <w:rFonts w:asciiTheme="minorHAnsi" w:hAnsiTheme="minorHAnsi" w:cstheme="minorHAnsi"/>
          <w:b/>
          <w:sz w:val="22"/>
          <w:szCs w:val="22"/>
        </w:rPr>
        <w:t xml:space="preserve"> s podnikom prijímateľa spojené</w:t>
      </w:r>
      <w:r w:rsidRPr="0002231B">
        <w:rPr>
          <w:rFonts w:asciiTheme="minorHAnsi" w:hAnsiTheme="minorHAnsi" w:cstheme="minorHAnsi"/>
          <w:b/>
          <w:sz w:val="22"/>
          <w:szCs w:val="22"/>
        </w:rPr>
        <w:t xml:space="preserve"> a ich štatutárneho orgánu</w:t>
      </w:r>
      <w:r w:rsidRPr="0002231B">
        <w:rPr>
          <w:rFonts w:asciiTheme="minorHAnsi" w:hAnsiTheme="minorHAnsi" w:cstheme="minorHAnsi"/>
          <w:sz w:val="22"/>
          <w:szCs w:val="22"/>
        </w:rPr>
        <w:t>, resp. všetkých členov ich štatutárneho orgánu</w:t>
      </w:r>
      <w:r>
        <w:rPr>
          <w:rFonts w:asciiTheme="minorHAnsi" w:hAnsiTheme="minorHAnsi" w:cstheme="minorHAnsi"/>
          <w:sz w:val="22"/>
          <w:szCs w:val="22"/>
        </w:rPr>
        <w:t xml:space="preserve">, všetkých členov ich dozorného </w:t>
      </w:r>
      <w:r w:rsidRPr="0002231B">
        <w:rPr>
          <w:rFonts w:asciiTheme="minorHAnsi" w:hAnsiTheme="minorHAnsi" w:cstheme="minorHAnsi"/>
          <w:sz w:val="22"/>
          <w:szCs w:val="22"/>
        </w:rPr>
        <w:t>orgánu, prokuristu/prokuristov a iných osôb konajúc</w:t>
      </w:r>
      <w:r>
        <w:rPr>
          <w:rFonts w:asciiTheme="minorHAnsi" w:hAnsiTheme="minorHAnsi" w:cstheme="minorHAnsi"/>
          <w:sz w:val="22"/>
          <w:szCs w:val="22"/>
        </w:rPr>
        <w:t xml:space="preserve">ich v ich mene (s výnimkou osôb </w:t>
      </w:r>
      <w:r w:rsidRPr="0002231B">
        <w:rPr>
          <w:rFonts w:asciiTheme="minorHAnsi" w:hAnsiTheme="minorHAnsi" w:cstheme="minorHAnsi"/>
          <w:sz w:val="22"/>
          <w:szCs w:val="22"/>
        </w:rPr>
        <w:t>splnomocnených konať v ich mene)</w:t>
      </w:r>
    </w:p>
    <w:p w14:paraId="31AA0F5E" w14:textId="77777777" w:rsidR="0002231B" w:rsidRPr="0002231B" w:rsidRDefault="0002231B" w:rsidP="0002231B">
      <w:pPr>
        <w:pStyle w:val="Default"/>
        <w:spacing w:before="120" w:after="120"/>
        <w:ind w:left="284" w:firstLine="142"/>
        <w:jc w:val="both"/>
        <w:rPr>
          <w:rFonts w:asciiTheme="minorHAnsi" w:hAnsiTheme="minorHAnsi" w:cstheme="minorHAnsi"/>
          <w:sz w:val="22"/>
          <w:szCs w:val="22"/>
        </w:rPr>
      </w:pPr>
      <w:r w:rsidRPr="0002231B">
        <w:rPr>
          <w:rFonts w:asciiTheme="minorHAnsi" w:hAnsiTheme="minorHAnsi" w:cstheme="minorHAnsi"/>
          <w:sz w:val="22"/>
          <w:szCs w:val="22"/>
        </w:rPr>
        <w:t>a zároveň</w:t>
      </w:r>
    </w:p>
    <w:p w14:paraId="641C6083" w14:textId="77777777" w:rsidR="0002231B" w:rsidRDefault="0002231B" w:rsidP="0002231B">
      <w:pPr>
        <w:pStyle w:val="Default"/>
        <w:spacing w:before="120" w:after="120"/>
        <w:ind w:left="284" w:firstLine="142"/>
        <w:jc w:val="both"/>
        <w:rPr>
          <w:rFonts w:asciiTheme="minorHAnsi" w:hAnsiTheme="minorHAnsi" w:cstheme="minorHAnsi"/>
          <w:sz w:val="22"/>
          <w:szCs w:val="22"/>
        </w:rPr>
      </w:pPr>
      <w:r w:rsidRPr="0002231B">
        <w:rPr>
          <w:rFonts w:asciiTheme="minorHAnsi" w:hAnsiTheme="minorHAnsi" w:cstheme="minorHAnsi"/>
          <w:sz w:val="22"/>
          <w:szCs w:val="22"/>
        </w:rPr>
        <w:t xml:space="preserve">c) </w:t>
      </w:r>
      <w:r w:rsidRPr="0002231B">
        <w:rPr>
          <w:rFonts w:asciiTheme="minorHAnsi" w:hAnsiTheme="minorHAnsi" w:cstheme="minorHAnsi"/>
          <w:b/>
          <w:sz w:val="22"/>
          <w:szCs w:val="22"/>
        </w:rPr>
        <w:t>všetkých konečných užívateľov výhod</w:t>
      </w:r>
      <w:r w:rsidRPr="0002231B">
        <w:rPr>
          <w:rFonts w:asciiTheme="minorHAnsi" w:hAnsiTheme="minorHAnsi" w:cstheme="minorHAnsi"/>
          <w:sz w:val="22"/>
          <w:szCs w:val="22"/>
        </w:rPr>
        <w:t xml:space="preserve"> subjektov uvedených v písm. a) a b)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2FAF79DA" w14:textId="77777777" w:rsidR="0002231B" w:rsidRPr="0002231B" w:rsidRDefault="0002231B" w:rsidP="0002231B">
      <w:pPr>
        <w:pStyle w:val="Default"/>
        <w:spacing w:before="120" w:after="120"/>
        <w:ind w:left="426" w:hanging="426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02231B">
        <w:rPr>
          <w:rFonts w:asciiTheme="minorHAnsi" w:hAnsiTheme="minorHAnsi" w:cstheme="minorHAnsi"/>
          <w:sz w:val="22"/>
          <w:szCs w:val="22"/>
          <w:u w:val="single"/>
        </w:rPr>
        <w:t>3. Postup preukázania:</w:t>
      </w:r>
    </w:p>
    <w:p w14:paraId="79E26820" w14:textId="1544532C" w:rsidR="008B2BE6" w:rsidRDefault="0002231B" w:rsidP="008B2BE6">
      <w:pPr>
        <w:pStyle w:val="Default"/>
        <w:spacing w:before="120"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02231B">
        <w:rPr>
          <w:rFonts w:asciiTheme="minorHAnsi" w:hAnsiTheme="minorHAnsi" w:cstheme="minorHAnsi"/>
          <w:sz w:val="22"/>
          <w:szCs w:val="22"/>
        </w:rPr>
        <w:t xml:space="preserve">Prijímateľ predloží pri </w:t>
      </w:r>
      <w:r w:rsidR="008304B7">
        <w:rPr>
          <w:rFonts w:asciiTheme="minorHAnsi" w:hAnsiTheme="minorHAnsi" w:cstheme="minorHAnsi"/>
          <w:sz w:val="22"/>
          <w:szCs w:val="22"/>
        </w:rPr>
        <w:t xml:space="preserve">prvej </w:t>
      </w:r>
      <w:proofErr w:type="spellStart"/>
      <w:r w:rsidR="008304B7">
        <w:rPr>
          <w:rFonts w:asciiTheme="minorHAnsi" w:hAnsiTheme="minorHAnsi" w:cstheme="minorHAnsi"/>
          <w:sz w:val="22"/>
          <w:szCs w:val="22"/>
        </w:rPr>
        <w:t>ŽoP</w:t>
      </w:r>
      <w:proofErr w:type="spellEnd"/>
      <w:r w:rsidR="008304B7">
        <w:rPr>
          <w:rStyle w:val="Odkaznapoznmkupodiarou"/>
          <w:rFonts w:asciiTheme="minorHAnsi" w:hAnsiTheme="minorHAnsi" w:cstheme="minorHAnsi"/>
          <w:sz w:val="22"/>
          <w:szCs w:val="22"/>
        </w:rPr>
        <w:footnoteReference w:id="1"/>
      </w:r>
      <w:r w:rsidR="008304B7">
        <w:rPr>
          <w:rFonts w:asciiTheme="minorHAnsi" w:hAnsiTheme="minorHAnsi" w:cstheme="minorHAnsi"/>
          <w:sz w:val="22"/>
          <w:szCs w:val="22"/>
        </w:rPr>
        <w:t xml:space="preserve"> </w:t>
      </w:r>
      <w:r w:rsidRPr="0002231B">
        <w:rPr>
          <w:rFonts w:asciiTheme="minorHAnsi" w:hAnsiTheme="minorHAnsi" w:cstheme="minorHAnsi"/>
          <w:sz w:val="22"/>
          <w:szCs w:val="22"/>
        </w:rPr>
        <w:t xml:space="preserve">čestné vyhlásenie </w:t>
      </w:r>
      <w:r w:rsidR="00920DA8">
        <w:rPr>
          <w:rFonts w:asciiTheme="minorHAnsi" w:hAnsiTheme="minorHAnsi" w:cstheme="minorHAnsi"/>
          <w:sz w:val="22"/>
          <w:szCs w:val="22"/>
        </w:rPr>
        <w:t xml:space="preserve">(ČV) </w:t>
      </w:r>
      <w:r w:rsidRPr="0002231B">
        <w:rPr>
          <w:rFonts w:asciiTheme="minorHAnsi" w:hAnsiTheme="minorHAnsi" w:cstheme="minorHAnsi"/>
          <w:sz w:val="22"/>
          <w:szCs w:val="22"/>
        </w:rPr>
        <w:t>na úrovni prijím</w:t>
      </w:r>
      <w:r>
        <w:rPr>
          <w:rFonts w:asciiTheme="minorHAnsi" w:hAnsiTheme="minorHAnsi" w:cstheme="minorHAnsi"/>
          <w:sz w:val="22"/>
          <w:szCs w:val="22"/>
        </w:rPr>
        <w:t xml:space="preserve">ateľa, že žiadna </w:t>
      </w:r>
      <w:r w:rsidR="00E75A5A">
        <w:rPr>
          <w:rFonts w:asciiTheme="minorHAnsi" w:hAnsiTheme="minorHAnsi" w:cstheme="minorHAnsi"/>
          <w:sz w:val="22"/>
          <w:szCs w:val="22"/>
        </w:rPr>
        <w:t>z uvedených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2231B">
        <w:rPr>
          <w:rFonts w:asciiTheme="minorHAnsi" w:hAnsiTheme="minorHAnsi" w:cstheme="minorHAnsi"/>
          <w:sz w:val="22"/>
          <w:szCs w:val="22"/>
        </w:rPr>
        <w:t>os</w:t>
      </w:r>
      <w:r w:rsidR="00714BAC">
        <w:rPr>
          <w:rFonts w:asciiTheme="minorHAnsi" w:hAnsiTheme="minorHAnsi" w:cstheme="minorHAnsi"/>
          <w:sz w:val="22"/>
          <w:szCs w:val="22"/>
        </w:rPr>
        <w:t>ôb nie je sankcionovanou osobou</w:t>
      </w:r>
      <w:r w:rsidR="00E75A5A">
        <w:rPr>
          <w:rFonts w:asciiTheme="minorHAnsi" w:hAnsiTheme="minorHAnsi" w:cstheme="minorHAnsi"/>
          <w:sz w:val="22"/>
          <w:szCs w:val="22"/>
        </w:rPr>
        <w:t xml:space="preserve"> podľa</w:t>
      </w:r>
      <w:r w:rsidRPr="0002231B">
        <w:rPr>
          <w:rFonts w:asciiTheme="minorHAnsi" w:hAnsiTheme="minorHAnsi" w:cstheme="minorHAnsi"/>
          <w:sz w:val="22"/>
          <w:szCs w:val="22"/>
        </w:rPr>
        <w:t xml:space="preserve"> zákona</w:t>
      </w:r>
      <w:r>
        <w:rPr>
          <w:rFonts w:asciiTheme="minorHAnsi" w:hAnsiTheme="minorHAnsi" w:cstheme="minorHAnsi"/>
          <w:sz w:val="22"/>
          <w:szCs w:val="22"/>
        </w:rPr>
        <w:t xml:space="preserve"> č. 289/2016 Z. z. o vykonávaní </w:t>
      </w:r>
      <w:r w:rsidRPr="0002231B">
        <w:rPr>
          <w:rFonts w:asciiTheme="minorHAnsi" w:hAnsiTheme="minorHAnsi" w:cstheme="minorHAnsi"/>
          <w:sz w:val="22"/>
          <w:szCs w:val="22"/>
        </w:rPr>
        <w:t>medzinárodných sankcií a o doplnení z. č. 566/2001 Z. z. o cenných pa</w:t>
      </w:r>
      <w:r>
        <w:rPr>
          <w:rFonts w:asciiTheme="minorHAnsi" w:hAnsiTheme="minorHAnsi" w:cstheme="minorHAnsi"/>
          <w:sz w:val="22"/>
          <w:szCs w:val="22"/>
        </w:rPr>
        <w:t xml:space="preserve">pieroch a investičných službách </w:t>
      </w:r>
      <w:r w:rsidRPr="0002231B">
        <w:rPr>
          <w:rFonts w:asciiTheme="minorHAnsi" w:hAnsiTheme="minorHAnsi" w:cstheme="minorHAnsi"/>
          <w:sz w:val="22"/>
          <w:szCs w:val="22"/>
        </w:rPr>
        <w:t>a o zmene a doplnení niektorých zákonov (zákon cenných papieroch) v</w:t>
      </w:r>
      <w:r>
        <w:rPr>
          <w:rFonts w:asciiTheme="minorHAnsi" w:hAnsiTheme="minorHAnsi" w:cstheme="minorHAnsi"/>
          <w:sz w:val="22"/>
          <w:szCs w:val="22"/>
        </w:rPr>
        <w:t xml:space="preserve"> znení neskorších predpisov. Za </w:t>
      </w:r>
      <w:r w:rsidRPr="0002231B">
        <w:rPr>
          <w:rFonts w:asciiTheme="minorHAnsi" w:hAnsiTheme="minorHAnsi" w:cstheme="minorHAnsi"/>
          <w:sz w:val="22"/>
          <w:szCs w:val="22"/>
        </w:rPr>
        <w:t>sankcionované osoby sa považujú najmä osoby uvedené v prílohe I nar</w:t>
      </w:r>
      <w:r>
        <w:rPr>
          <w:rFonts w:asciiTheme="minorHAnsi" w:hAnsiTheme="minorHAnsi" w:cstheme="minorHAnsi"/>
          <w:sz w:val="22"/>
          <w:szCs w:val="22"/>
        </w:rPr>
        <w:t xml:space="preserve">iadenia Rady (EÚ) č. 269/20146, </w:t>
      </w:r>
      <w:r w:rsidRPr="0002231B">
        <w:rPr>
          <w:rFonts w:asciiTheme="minorHAnsi" w:hAnsiTheme="minorHAnsi" w:cstheme="minorHAnsi"/>
          <w:sz w:val="22"/>
          <w:szCs w:val="22"/>
        </w:rPr>
        <w:t>prílohe XIX nariadenia Rady (EÚ) č. 833/20147 alebo právnická osoba</w:t>
      </w:r>
      <w:r>
        <w:rPr>
          <w:rFonts w:asciiTheme="minorHAnsi" w:hAnsiTheme="minorHAnsi" w:cstheme="minorHAnsi"/>
          <w:sz w:val="22"/>
          <w:szCs w:val="22"/>
        </w:rPr>
        <w:t xml:space="preserve">, subjekt alebo orgán usadený  v </w:t>
      </w:r>
      <w:r w:rsidRPr="0002231B">
        <w:rPr>
          <w:rFonts w:asciiTheme="minorHAnsi" w:hAnsiTheme="minorHAnsi" w:cstheme="minorHAnsi"/>
          <w:sz w:val="22"/>
          <w:szCs w:val="22"/>
        </w:rPr>
        <w:t xml:space="preserve">Rusku, ktorá /ktorý je z viac ako 50 % vo vlastníctve alebo pod </w:t>
      </w:r>
      <w:r w:rsidR="00714BAC">
        <w:rPr>
          <w:rFonts w:asciiTheme="minorHAnsi" w:hAnsiTheme="minorHAnsi" w:cstheme="minorHAnsi"/>
          <w:sz w:val="22"/>
          <w:szCs w:val="22"/>
        </w:rPr>
        <w:t xml:space="preserve">verejnou kontrolou. </w:t>
      </w:r>
      <w:r w:rsidRPr="0002231B">
        <w:rPr>
          <w:rFonts w:asciiTheme="minorHAnsi" w:hAnsiTheme="minorHAnsi" w:cstheme="minorHAnsi"/>
          <w:sz w:val="22"/>
          <w:szCs w:val="22"/>
        </w:rPr>
        <w:t xml:space="preserve">Ak prijímateľ </w:t>
      </w:r>
      <w:r w:rsidR="00714BAC">
        <w:rPr>
          <w:rFonts w:asciiTheme="minorHAnsi" w:hAnsiTheme="minorHAnsi" w:cstheme="minorHAnsi"/>
          <w:sz w:val="22"/>
          <w:szCs w:val="22"/>
        </w:rPr>
        <w:t>čestné vyhlásenie</w:t>
      </w:r>
      <w:r>
        <w:rPr>
          <w:rFonts w:asciiTheme="minorHAnsi" w:hAnsiTheme="minorHAnsi" w:cstheme="minorHAnsi"/>
          <w:sz w:val="22"/>
          <w:szCs w:val="22"/>
        </w:rPr>
        <w:t xml:space="preserve"> nepredloží, poskytovateľ </w:t>
      </w:r>
      <w:r w:rsidRPr="0002231B">
        <w:rPr>
          <w:rFonts w:asciiTheme="minorHAnsi" w:hAnsiTheme="minorHAnsi" w:cstheme="minorHAnsi"/>
          <w:sz w:val="22"/>
          <w:szCs w:val="22"/>
        </w:rPr>
        <w:t>vyzve p</w:t>
      </w:r>
      <w:r w:rsidR="00714BAC">
        <w:rPr>
          <w:rFonts w:asciiTheme="minorHAnsi" w:hAnsiTheme="minorHAnsi" w:cstheme="minorHAnsi"/>
          <w:sz w:val="22"/>
          <w:szCs w:val="22"/>
        </w:rPr>
        <w:t xml:space="preserve">rijímateľa na jej predloženie. </w:t>
      </w:r>
    </w:p>
    <w:p w14:paraId="7DC17BD9" w14:textId="654AA8B8" w:rsidR="008B2BE6" w:rsidRDefault="00654D6C" w:rsidP="008B2BE6">
      <w:pPr>
        <w:pStyle w:val="Default"/>
        <w:numPr>
          <w:ilvl w:val="0"/>
          <w:numId w:val="9"/>
        </w:num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SO </w:t>
      </w:r>
      <w:r w:rsidR="0002231B" w:rsidRPr="0002231B">
        <w:rPr>
          <w:rFonts w:asciiTheme="minorHAnsi" w:hAnsiTheme="minorHAnsi" w:cstheme="minorHAnsi"/>
          <w:sz w:val="22"/>
          <w:szCs w:val="22"/>
        </w:rPr>
        <w:t>overí všetky osoby, ktoré zastávali vyšš</w:t>
      </w:r>
      <w:r w:rsidR="00714BAC">
        <w:rPr>
          <w:rFonts w:asciiTheme="minorHAnsi" w:hAnsiTheme="minorHAnsi" w:cstheme="minorHAnsi"/>
          <w:sz w:val="22"/>
          <w:szCs w:val="22"/>
        </w:rPr>
        <w:t xml:space="preserve">ie uvedené pozície </w:t>
      </w:r>
      <w:r w:rsidR="0002231B" w:rsidRPr="0002231B">
        <w:rPr>
          <w:rFonts w:asciiTheme="minorHAnsi" w:hAnsiTheme="minorHAnsi" w:cstheme="minorHAnsi"/>
          <w:sz w:val="22"/>
          <w:szCs w:val="22"/>
        </w:rPr>
        <w:t>od momentu</w:t>
      </w:r>
      <w:r w:rsidR="008B2BE6">
        <w:rPr>
          <w:rFonts w:asciiTheme="minorHAnsi" w:hAnsiTheme="minorHAnsi" w:cstheme="minorHAnsi"/>
          <w:sz w:val="22"/>
          <w:szCs w:val="22"/>
        </w:rPr>
        <w:t xml:space="preserve"> </w:t>
      </w:r>
      <w:r w:rsidR="00920DA8">
        <w:rPr>
          <w:rFonts w:asciiTheme="minorHAnsi" w:hAnsiTheme="minorHAnsi" w:cstheme="minorHAnsi"/>
          <w:sz w:val="22"/>
          <w:szCs w:val="22"/>
        </w:rPr>
        <w:t>nadobudnutia účinnosti Z</w:t>
      </w:r>
      <w:r w:rsidR="0002231B" w:rsidRPr="008B2BE6">
        <w:rPr>
          <w:rFonts w:asciiTheme="minorHAnsi" w:hAnsiTheme="minorHAnsi" w:cstheme="minorHAnsi"/>
          <w:sz w:val="22"/>
          <w:szCs w:val="22"/>
        </w:rPr>
        <w:t>mluvy o poskytnutí NFP do času výkonu overovania.</w:t>
      </w:r>
    </w:p>
    <w:p w14:paraId="02B92727" w14:textId="77777777" w:rsidR="008B2BE6" w:rsidRDefault="0002231B" w:rsidP="008B2BE6">
      <w:pPr>
        <w:pStyle w:val="Default"/>
        <w:numPr>
          <w:ilvl w:val="0"/>
          <w:numId w:val="9"/>
        </w:num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8B2BE6">
        <w:rPr>
          <w:rFonts w:asciiTheme="minorHAnsi" w:hAnsiTheme="minorHAnsi" w:cstheme="minorHAnsi"/>
          <w:sz w:val="22"/>
          <w:szCs w:val="22"/>
        </w:rPr>
        <w:t>Ak poskytovateľ identifikuje, že overované osoby (na úrovni prijímateľa) sa nachádzajú medzi</w:t>
      </w:r>
      <w:r w:rsidR="008B2BE6">
        <w:rPr>
          <w:rFonts w:asciiTheme="minorHAnsi" w:hAnsiTheme="minorHAnsi" w:cstheme="minorHAnsi"/>
          <w:sz w:val="22"/>
          <w:szCs w:val="22"/>
        </w:rPr>
        <w:t xml:space="preserve"> </w:t>
      </w:r>
      <w:r w:rsidRPr="008B2BE6">
        <w:rPr>
          <w:rFonts w:asciiTheme="minorHAnsi" w:hAnsiTheme="minorHAnsi" w:cstheme="minorHAnsi"/>
          <w:sz w:val="22"/>
          <w:szCs w:val="22"/>
        </w:rPr>
        <w:t>sankcionovanými subjektmi, bude ďalej vychádzať z overenia sku</w:t>
      </w:r>
      <w:r w:rsidR="008B2BE6" w:rsidRPr="008B2BE6">
        <w:rPr>
          <w:rFonts w:asciiTheme="minorHAnsi" w:hAnsiTheme="minorHAnsi" w:cstheme="minorHAnsi"/>
          <w:sz w:val="22"/>
          <w:szCs w:val="22"/>
        </w:rPr>
        <w:t xml:space="preserve">točnosti, kedy boli tieto osoby </w:t>
      </w:r>
      <w:r w:rsidRPr="008B2BE6">
        <w:rPr>
          <w:rFonts w:asciiTheme="minorHAnsi" w:hAnsiTheme="minorHAnsi" w:cstheme="minorHAnsi"/>
          <w:sz w:val="22"/>
          <w:szCs w:val="22"/>
        </w:rPr>
        <w:t>na</w:t>
      </w:r>
      <w:r w:rsidR="008B2BE6">
        <w:rPr>
          <w:rFonts w:asciiTheme="minorHAnsi" w:hAnsiTheme="minorHAnsi" w:cstheme="minorHAnsi"/>
          <w:sz w:val="22"/>
          <w:szCs w:val="22"/>
        </w:rPr>
        <w:t xml:space="preserve"> </w:t>
      </w:r>
      <w:r w:rsidRPr="008B2BE6">
        <w:rPr>
          <w:rFonts w:asciiTheme="minorHAnsi" w:hAnsiTheme="minorHAnsi" w:cstheme="minorHAnsi"/>
          <w:sz w:val="22"/>
          <w:szCs w:val="22"/>
        </w:rPr>
        <w:t>sankčný zoznam pridané. V prípade, že počas overovaného obdobia da</w:t>
      </w:r>
      <w:r w:rsidR="008B2BE6">
        <w:rPr>
          <w:rFonts w:asciiTheme="minorHAnsi" w:hAnsiTheme="minorHAnsi" w:cstheme="minorHAnsi"/>
          <w:sz w:val="22"/>
          <w:szCs w:val="22"/>
        </w:rPr>
        <w:t xml:space="preserve">né osoby neboli na sankčnom </w:t>
      </w:r>
      <w:r w:rsidRPr="008B2BE6">
        <w:rPr>
          <w:rFonts w:asciiTheme="minorHAnsi" w:hAnsiTheme="minorHAnsi" w:cstheme="minorHAnsi"/>
          <w:sz w:val="22"/>
          <w:szCs w:val="22"/>
        </w:rPr>
        <w:t>zozname, ale boli naň pridané až po uplynutí overovaného obdobia, teda po momente finančného</w:t>
      </w:r>
      <w:r w:rsidR="008B2BE6">
        <w:rPr>
          <w:rFonts w:asciiTheme="minorHAnsi" w:hAnsiTheme="minorHAnsi" w:cstheme="minorHAnsi"/>
          <w:sz w:val="22"/>
          <w:szCs w:val="22"/>
        </w:rPr>
        <w:t xml:space="preserve"> </w:t>
      </w:r>
      <w:r w:rsidRPr="008B2BE6">
        <w:rPr>
          <w:rFonts w:asciiTheme="minorHAnsi" w:hAnsiTheme="minorHAnsi" w:cstheme="minorHAnsi"/>
          <w:sz w:val="22"/>
          <w:szCs w:val="22"/>
        </w:rPr>
        <w:t>ukončenia projektu, potom nebudú z danej skutočnosti vyvodené negatívne závery voči prijímateľovi.</w:t>
      </w:r>
      <w:r w:rsidR="008B2BE6">
        <w:rPr>
          <w:rFonts w:asciiTheme="minorHAnsi" w:hAnsiTheme="minorHAnsi" w:cstheme="minorHAnsi"/>
          <w:sz w:val="22"/>
          <w:szCs w:val="22"/>
        </w:rPr>
        <w:t xml:space="preserve"> </w:t>
      </w:r>
      <w:r w:rsidRPr="008B2BE6">
        <w:rPr>
          <w:rFonts w:asciiTheme="minorHAnsi" w:hAnsiTheme="minorHAnsi" w:cstheme="minorHAnsi"/>
          <w:sz w:val="22"/>
          <w:szCs w:val="22"/>
        </w:rPr>
        <w:t>Upozorňujeme prijímateľa, že ak sa na neho vzťahujú sankčné reštriktívne opatrenia do momentu</w:t>
      </w:r>
      <w:r w:rsidR="008B2BE6">
        <w:rPr>
          <w:rFonts w:asciiTheme="minorHAnsi" w:hAnsiTheme="minorHAnsi" w:cstheme="minorHAnsi"/>
          <w:sz w:val="22"/>
          <w:szCs w:val="22"/>
        </w:rPr>
        <w:t xml:space="preserve"> </w:t>
      </w:r>
      <w:r w:rsidRPr="008B2BE6">
        <w:rPr>
          <w:rFonts w:asciiTheme="minorHAnsi" w:hAnsiTheme="minorHAnsi" w:cstheme="minorHAnsi"/>
          <w:sz w:val="22"/>
          <w:szCs w:val="22"/>
        </w:rPr>
        <w:t xml:space="preserve">finančného ukončenia projektu, poskytovateľ je </w:t>
      </w:r>
      <w:r w:rsidR="003E015D">
        <w:rPr>
          <w:rFonts w:asciiTheme="minorHAnsi" w:hAnsiTheme="minorHAnsi" w:cstheme="minorHAnsi"/>
          <w:sz w:val="22"/>
          <w:szCs w:val="22"/>
        </w:rPr>
        <w:t xml:space="preserve">oprávnený </w:t>
      </w:r>
      <w:r w:rsidRPr="008B2BE6">
        <w:rPr>
          <w:rFonts w:asciiTheme="minorHAnsi" w:hAnsiTheme="minorHAnsi" w:cstheme="minorHAnsi"/>
          <w:sz w:val="22"/>
          <w:szCs w:val="22"/>
        </w:rPr>
        <w:t>odstúpiť od Zmluvy o poskytnutí NFP</w:t>
      </w:r>
      <w:r w:rsidR="008B2BE6">
        <w:rPr>
          <w:rFonts w:asciiTheme="minorHAnsi" w:hAnsiTheme="minorHAnsi" w:cstheme="minorHAnsi"/>
          <w:sz w:val="22"/>
          <w:szCs w:val="22"/>
        </w:rPr>
        <w:t xml:space="preserve"> </w:t>
      </w:r>
      <w:r w:rsidRPr="008B2BE6">
        <w:rPr>
          <w:rFonts w:asciiTheme="minorHAnsi" w:hAnsiTheme="minorHAnsi" w:cstheme="minorHAnsi"/>
          <w:sz w:val="22"/>
          <w:szCs w:val="22"/>
        </w:rPr>
        <w:t>a prijímateľ je povinný vrátiť poskytnutý NFP.</w:t>
      </w:r>
    </w:p>
    <w:p w14:paraId="141FA543" w14:textId="1D58A2BD" w:rsidR="008B2BE6" w:rsidRDefault="0002231B" w:rsidP="008B2BE6">
      <w:pPr>
        <w:pStyle w:val="Default"/>
        <w:numPr>
          <w:ilvl w:val="0"/>
          <w:numId w:val="9"/>
        </w:num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8B2BE6">
        <w:rPr>
          <w:rFonts w:asciiTheme="minorHAnsi" w:hAnsiTheme="minorHAnsi" w:cstheme="minorHAnsi"/>
          <w:sz w:val="22"/>
          <w:szCs w:val="22"/>
        </w:rPr>
        <w:t>V prípade, ak prijíma</w:t>
      </w:r>
      <w:r w:rsidR="00172524">
        <w:rPr>
          <w:rFonts w:asciiTheme="minorHAnsi" w:hAnsiTheme="minorHAnsi" w:cstheme="minorHAnsi"/>
          <w:sz w:val="22"/>
          <w:szCs w:val="22"/>
        </w:rPr>
        <w:t>teľ nepredloží ČV podľa odseku 5</w:t>
      </w:r>
      <w:r w:rsidRPr="008B2BE6">
        <w:rPr>
          <w:rFonts w:asciiTheme="minorHAnsi" w:hAnsiTheme="minorHAnsi" w:cstheme="minorHAnsi"/>
          <w:sz w:val="22"/>
          <w:szCs w:val="22"/>
        </w:rPr>
        <w:t xml:space="preserve"> ani po výzve na doplnenie, alebo má</w:t>
      </w:r>
      <w:r w:rsidR="008B2BE6">
        <w:rPr>
          <w:rFonts w:asciiTheme="minorHAnsi" w:hAnsiTheme="minorHAnsi" w:cstheme="minorHAnsi"/>
          <w:sz w:val="22"/>
          <w:szCs w:val="22"/>
        </w:rPr>
        <w:t xml:space="preserve"> </w:t>
      </w:r>
      <w:r w:rsidRPr="008B2BE6">
        <w:rPr>
          <w:rFonts w:asciiTheme="minorHAnsi" w:hAnsiTheme="minorHAnsi" w:cstheme="minorHAnsi"/>
          <w:sz w:val="22"/>
          <w:szCs w:val="22"/>
        </w:rPr>
        <w:t>poskytovateľ pochybnosti o tom, či sú výdavky projektu dotknuté predmetnými nariadeniami Rady EÚ,</w:t>
      </w:r>
      <w:r w:rsidR="008B2BE6">
        <w:rPr>
          <w:rFonts w:asciiTheme="minorHAnsi" w:hAnsiTheme="minorHAnsi" w:cstheme="minorHAnsi"/>
          <w:sz w:val="22"/>
          <w:szCs w:val="22"/>
        </w:rPr>
        <w:t xml:space="preserve"> </w:t>
      </w:r>
      <w:r w:rsidR="00172524">
        <w:rPr>
          <w:rFonts w:asciiTheme="minorHAnsi" w:hAnsiTheme="minorHAnsi" w:cstheme="minorHAnsi"/>
          <w:sz w:val="22"/>
          <w:szCs w:val="22"/>
        </w:rPr>
        <w:t xml:space="preserve">avšak tieto nevie v danej </w:t>
      </w:r>
      <w:r w:rsidR="00172524" w:rsidRPr="00163511">
        <w:rPr>
          <w:rFonts w:asciiTheme="minorHAnsi" w:hAnsiTheme="minorHAnsi" w:cstheme="minorHAnsi"/>
          <w:sz w:val="22"/>
          <w:szCs w:val="22"/>
        </w:rPr>
        <w:t xml:space="preserve">fáze potvrdiť, </w:t>
      </w:r>
      <w:r w:rsidR="00172524">
        <w:rPr>
          <w:rFonts w:asciiTheme="minorHAnsi" w:hAnsiTheme="minorHAnsi" w:cstheme="minorHAnsi"/>
          <w:sz w:val="22"/>
          <w:szCs w:val="22"/>
        </w:rPr>
        <w:t xml:space="preserve">SO uplatní </w:t>
      </w:r>
      <w:r w:rsidR="00172524" w:rsidRPr="00163511">
        <w:rPr>
          <w:rFonts w:asciiTheme="minorHAnsi" w:hAnsiTheme="minorHAnsi" w:cstheme="minorHAnsi"/>
          <w:sz w:val="22"/>
          <w:szCs w:val="22"/>
        </w:rPr>
        <w:t>postup podľa Zmluvy o</w:t>
      </w:r>
      <w:r w:rsidR="00172524">
        <w:rPr>
          <w:rFonts w:asciiTheme="minorHAnsi" w:hAnsiTheme="minorHAnsi" w:cstheme="minorHAnsi"/>
          <w:sz w:val="22"/>
          <w:szCs w:val="22"/>
        </w:rPr>
        <w:t xml:space="preserve"> poskytnutí </w:t>
      </w:r>
      <w:r w:rsidR="00172524" w:rsidRPr="00163511">
        <w:rPr>
          <w:rFonts w:asciiTheme="minorHAnsi" w:hAnsiTheme="minorHAnsi" w:cstheme="minorHAnsi"/>
          <w:sz w:val="22"/>
          <w:szCs w:val="22"/>
        </w:rPr>
        <w:t xml:space="preserve">NFP </w:t>
      </w:r>
      <w:r w:rsidR="00172524" w:rsidRPr="0002231B">
        <w:rPr>
          <w:rFonts w:asciiTheme="minorHAnsi" w:hAnsiTheme="minorHAnsi" w:cstheme="minorHAnsi"/>
          <w:b/>
          <w:sz w:val="22"/>
          <w:szCs w:val="22"/>
        </w:rPr>
        <w:t>a dočasne sa pozastaví poskytovanie NFP.</w:t>
      </w:r>
      <w:r w:rsidR="001033A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033A4" w:rsidRPr="001033A4">
        <w:rPr>
          <w:rFonts w:asciiTheme="minorHAnsi" w:hAnsiTheme="minorHAnsi" w:cstheme="minorHAnsi"/>
          <w:sz w:val="22"/>
          <w:szCs w:val="22"/>
        </w:rPr>
        <w:t xml:space="preserve">V rámci prebiehajúceho skúmania poskytovateľ preskúma z dostupných zdrojov (napr. </w:t>
      </w:r>
      <w:proofErr w:type="spellStart"/>
      <w:r w:rsidR="001033A4" w:rsidRPr="001033A4">
        <w:rPr>
          <w:rFonts w:asciiTheme="minorHAnsi" w:hAnsiTheme="minorHAnsi" w:cstheme="minorHAnsi"/>
          <w:sz w:val="22"/>
          <w:szCs w:val="22"/>
        </w:rPr>
        <w:t>Arachné</w:t>
      </w:r>
      <w:proofErr w:type="spellEnd"/>
      <w:r w:rsidR="001033A4" w:rsidRPr="001033A4">
        <w:rPr>
          <w:rFonts w:asciiTheme="minorHAnsi" w:hAnsiTheme="minorHAnsi" w:cstheme="minorHAnsi"/>
          <w:sz w:val="22"/>
          <w:szCs w:val="22"/>
        </w:rPr>
        <w:t>, obchodný register, RPVS, Sankčná mapa EÚ, resp. prílohy príslušných sankčných nariadení Rady (EÚ), iné verejne dostupné zdroje), či sa na danú situáciu vzťahujú sankčné opatrenia.</w:t>
      </w:r>
    </w:p>
    <w:p w14:paraId="36DC3500" w14:textId="77777777" w:rsidR="00BF2802" w:rsidRPr="00A702D2" w:rsidRDefault="00BF2802" w:rsidP="00BF2802">
      <w:pPr>
        <w:spacing w:before="120" w:after="120" w:line="240" w:lineRule="auto"/>
        <w:jc w:val="both"/>
      </w:pP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BF2802" w14:paraId="04D5C128" w14:textId="77777777" w:rsidTr="00ED5127">
        <w:tc>
          <w:tcPr>
            <w:tcW w:w="9062" w:type="dxa"/>
            <w:shd w:val="clear" w:color="auto" w:fill="E2EFD9" w:themeFill="accent6" w:themeFillTint="33"/>
          </w:tcPr>
          <w:p w14:paraId="38EA052F" w14:textId="2C5ECA12" w:rsidR="00BF2802" w:rsidRPr="00A702D2" w:rsidRDefault="00BF2802" w:rsidP="00C43F38">
            <w:pPr>
              <w:pStyle w:val="Odsekzoznamu"/>
              <w:keepNext/>
              <w:numPr>
                <w:ilvl w:val="0"/>
                <w:numId w:val="13"/>
              </w:numPr>
              <w:spacing w:before="120" w:after="120"/>
              <w:ind w:left="357" w:hanging="357"/>
              <w:contextualSpacing w:val="0"/>
              <w:rPr>
                <w:sz w:val="24"/>
                <w:szCs w:val="24"/>
                <w:u w:val="single"/>
              </w:rPr>
            </w:pPr>
            <w:r w:rsidRPr="005C63CD">
              <w:rPr>
                <w:sz w:val="24"/>
                <w:szCs w:val="24"/>
                <w:u w:val="single"/>
              </w:rPr>
              <w:t xml:space="preserve">Overenie vo fáze </w:t>
            </w:r>
            <w:r w:rsidRPr="003E015D">
              <w:rPr>
                <w:sz w:val="24"/>
                <w:szCs w:val="24"/>
                <w:u w:val="single"/>
              </w:rPr>
              <w:t>udržateľnosti projektu</w:t>
            </w:r>
          </w:p>
        </w:tc>
      </w:tr>
    </w:tbl>
    <w:p w14:paraId="175FD049" w14:textId="77777777" w:rsidR="00BF2802" w:rsidRDefault="00BF2802" w:rsidP="00BF2802">
      <w:pPr>
        <w:jc w:val="both"/>
      </w:pPr>
    </w:p>
    <w:p w14:paraId="29D6C3B7" w14:textId="77777777" w:rsidR="008B2BE6" w:rsidRPr="008B2BE6" w:rsidRDefault="008B2BE6" w:rsidP="008B2BE6">
      <w:pPr>
        <w:pStyle w:val="Default"/>
        <w:numPr>
          <w:ilvl w:val="0"/>
          <w:numId w:val="10"/>
        </w:numPr>
        <w:spacing w:before="120" w:after="12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8B2BE6">
        <w:rPr>
          <w:rFonts w:asciiTheme="minorHAnsi" w:hAnsiTheme="minorHAnsi" w:cstheme="minorHAnsi"/>
          <w:sz w:val="22"/>
          <w:szCs w:val="22"/>
        </w:rPr>
        <w:t>Počas obdobia udržateľnosti prijímateľ preukazuje plnenie sankčných opatrení formou ČV iba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316D76">
        <w:rPr>
          <w:rFonts w:asciiTheme="minorHAnsi" w:hAnsiTheme="minorHAnsi" w:cstheme="minorHAnsi"/>
          <w:sz w:val="22"/>
          <w:szCs w:val="22"/>
        </w:rPr>
        <w:t xml:space="preserve">v prípade, ak v predošlej fáze </w:t>
      </w:r>
      <w:r w:rsidRPr="008B2BE6">
        <w:rPr>
          <w:rFonts w:asciiTheme="minorHAnsi" w:hAnsiTheme="minorHAnsi" w:cstheme="minorHAnsi"/>
          <w:sz w:val="22"/>
          <w:szCs w:val="22"/>
        </w:rPr>
        <w:t>nedošlo k preukázaniu ich plnenia. V takom prípade dôjde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B2BE6">
        <w:rPr>
          <w:rFonts w:asciiTheme="minorHAnsi" w:hAnsiTheme="minorHAnsi" w:cstheme="minorHAnsi"/>
          <w:sz w:val="22"/>
          <w:szCs w:val="22"/>
        </w:rPr>
        <w:t>k preukázaniu raz počas obdobia udržateľnos</w:t>
      </w:r>
      <w:r w:rsidR="00316D76">
        <w:rPr>
          <w:rFonts w:asciiTheme="minorHAnsi" w:hAnsiTheme="minorHAnsi" w:cstheme="minorHAnsi"/>
          <w:sz w:val="22"/>
          <w:szCs w:val="22"/>
        </w:rPr>
        <w:t>ti pri predložení najbližšej následnej monitorovacej správy</w:t>
      </w:r>
      <w:r w:rsidRPr="008B2BE6">
        <w:rPr>
          <w:rFonts w:asciiTheme="minorHAnsi" w:hAnsiTheme="minorHAnsi" w:cstheme="minorHAnsi"/>
          <w:sz w:val="22"/>
          <w:szCs w:val="22"/>
        </w:rPr>
        <w:t>, a to:</w:t>
      </w:r>
    </w:p>
    <w:p w14:paraId="2F1F10CF" w14:textId="77777777" w:rsidR="008B2BE6" w:rsidRPr="008B2BE6" w:rsidRDefault="00316D76" w:rsidP="008B2BE6">
      <w:pPr>
        <w:pStyle w:val="Default"/>
        <w:spacing w:before="120" w:after="120"/>
        <w:ind w:left="709" w:firstLine="37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voči osobám uvedeným v</w:t>
      </w:r>
      <w:r w:rsidR="003E015D">
        <w:rPr>
          <w:rFonts w:asciiTheme="minorHAnsi" w:hAnsiTheme="minorHAnsi" w:cstheme="minorHAnsi"/>
          <w:sz w:val="22"/>
          <w:szCs w:val="22"/>
        </w:rPr>
        <w:t xml:space="preserve"> časti A v bode 2, </w:t>
      </w:r>
    </w:p>
    <w:p w14:paraId="55D49A0F" w14:textId="77777777" w:rsidR="008B2BE6" w:rsidRPr="008B2BE6" w:rsidRDefault="008B2BE6" w:rsidP="008B2BE6">
      <w:pPr>
        <w:pStyle w:val="Default"/>
        <w:spacing w:before="120" w:after="120"/>
        <w:ind w:left="1080"/>
        <w:jc w:val="both"/>
        <w:rPr>
          <w:rFonts w:asciiTheme="minorHAnsi" w:hAnsiTheme="minorHAnsi" w:cstheme="minorHAnsi"/>
          <w:sz w:val="22"/>
          <w:szCs w:val="22"/>
        </w:rPr>
      </w:pPr>
      <w:r w:rsidRPr="008B2BE6">
        <w:rPr>
          <w:rFonts w:asciiTheme="minorHAnsi" w:hAnsiTheme="minorHAnsi" w:cstheme="minorHAnsi"/>
          <w:sz w:val="22"/>
          <w:szCs w:val="22"/>
        </w:rPr>
        <w:t>- postupom uvedeným v bode B tejto kapitoly.</w:t>
      </w:r>
    </w:p>
    <w:p w14:paraId="58270884" w14:textId="77777777" w:rsidR="008B2BE6" w:rsidRDefault="008B2BE6" w:rsidP="008B2BE6">
      <w:pPr>
        <w:pStyle w:val="Default"/>
        <w:numPr>
          <w:ilvl w:val="0"/>
          <w:numId w:val="10"/>
        </w:numPr>
        <w:spacing w:before="120" w:after="12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8B2BE6">
        <w:rPr>
          <w:rFonts w:asciiTheme="minorHAnsi" w:hAnsiTheme="minorHAnsi" w:cstheme="minorHAnsi"/>
          <w:sz w:val="22"/>
          <w:szCs w:val="22"/>
        </w:rPr>
        <w:t>V prípade, že z overenia vykonaného počas obdobia udržateľnosti vyplynie skutočnosť, že na osobu/osoby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B2BE6">
        <w:rPr>
          <w:rFonts w:asciiTheme="minorHAnsi" w:hAnsiTheme="minorHAnsi" w:cstheme="minorHAnsi"/>
          <w:sz w:val="22"/>
          <w:szCs w:val="22"/>
        </w:rPr>
        <w:t>prijímateľa/dodávateľa/subdodávateľa/užívateľa sa vzťahovali/vzťahujú niektoré z vyššie uvedených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B2BE6">
        <w:rPr>
          <w:rFonts w:asciiTheme="minorHAnsi" w:hAnsiTheme="minorHAnsi" w:cstheme="minorHAnsi"/>
          <w:sz w:val="22"/>
          <w:szCs w:val="22"/>
        </w:rPr>
        <w:t xml:space="preserve">sankčných opatrení, poskytovateľ bude postupovať podľa identifikovania skutočnosti, či sa na </w:t>
      </w:r>
      <w:proofErr w:type="spellStart"/>
      <w:r w:rsidRPr="008B2BE6">
        <w:rPr>
          <w:rFonts w:asciiTheme="minorHAnsi" w:hAnsiTheme="minorHAnsi" w:cstheme="minorHAnsi"/>
          <w:sz w:val="22"/>
          <w:szCs w:val="22"/>
        </w:rPr>
        <w:t>ne</w:t>
      </w:r>
      <w:proofErr w:type="spellEnd"/>
      <w:r w:rsidRPr="008B2BE6">
        <w:rPr>
          <w:rFonts w:asciiTheme="minorHAnsi" w:hAnsiTheme="minorHAnsi" w:cstheme="minorHAnsi"/>
          <w:sz w:val="22"/>
          <w:szCs w:val="22"/>
        </w:rPr>
        <w:t xml:space="preserve"> vzťahovali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B2BE6">
        <w:rPr>
          <w:rFonts w:asciiTheme="minorHAnsi" w:hAnsiTheme="minorHAnsi" w:cstheme="minorHAnsi"/>
          <w:sz w:val="22"/>
          <w:szCs w:val="22"/>
        </w:rPr>
        <w:t>počas relevantného obdobia, a to nasledovne:</w:t>
      </w:r>
    </w:p>
    <w:p w14:paraId="6C7E8C56" w14:textId="77777777" w:rsidR="008B2BE6" w:rsidRPr="008B2BE6" w:rsidRDefault="008B2BE6" w:rsidP="008B2BE6">
      <w:pPr>
        <w:pStyle w:val="Default"/>
        <w:numPr>
          <w:ilvl w:val="0"/>
          <w:numId w:val="10"/>
        </w:numPr>
        <w:spacing w:before="120" w:after="12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8B2BE6">
        <w:rPr>
          <w:rFonts w:asciiTheme="minorHAnsi" w:hAnsiTheme="minorHAnsi" w:cstheme="minorHAnsi"/>
          <w:sz w:val="22"/>
          <w:szCs w:val="22"/>
        </w:rPr>
        <w:t>Ak poskytovateľ identifikuje, že:</w:t>
      </w:r>
    </w:p>
    <w:p w14:paraId="4DDABE05" w14:textId="73411B2D" w:rsidR="008B2BE6" w:rsidRPr="008B2BE6" w:rsidRDefault="008B2BE6" w:rsidP="008B2BE6">
      <w:pPr>
        <w:pStyle w:val="Default"/>
        <w:spacing w:before="120" w:after="120"/>
        <w:ind w:left="1080"/>
        <w:jc w:val="both"/>
        <w:rPr>
          <w:rFonts w:asciiTheme="minorHAnsi" w:hAnsiTheme="minorHAnsi" w:cstheme="minorHAnsi"/>
          <w:sz w:val="22"/>
          <w:szCs w:val="22"/>
        </w:rPr>
      </w:pPr>
      <w:r w:rsidRPr="008B2BE6">
        <w:rPr>
          <w:rFonts w:asciiTheme="minorHAnsi" w:hAnsiTheme="minorHAnsi" w:cstheme="minorHAnsi"/>
          <w:sz w:val="22"/>
          <w:szCs w:val="22"/>
        </w:rPr>
        <w:t xml:space="preserve">- sankčné opatrenia sa na osobu/osoby </w:t>
      </w:r>
      <w:r w:rsidR="00D85896">
        <w:rPr>
          <w:rFonts w:asciiTheme="minorHAnsi" w:hAnsiTheme="minorHAnsi" w:cstheme="minorHAnsi"/>
          <w:sz w:val="22"/>
          <w:szCs w:val="22"/>
        </w:rPr>
        <w:t>prijímateľa</w:t>
      </w:r>
      <w:r w:rsidRPr="008B2BE6">
        <w:rPr>
          <w:rFonts w:asciiTheme="minorHAnsi" w:hAnsiTheme="minorHAnsi" w:cstheme="minorHAnsi"/>
          <w:sz w:val="22"/>
          <w:szCs w:val="22"/>
        </w:rPr>
        <w:t>/uží</w:t>
      </w:r>
      <w:r w:rsidR="00D85896">
        <w:rPr>
          <w:rFonts w:asciiTheme="minorHAnsi" w:hAnsiTheme="minorHAnsi" w:cstheme="minorHAnsi"/>
          <w:sz w:val="22"/>
          <w:szCs w:val="22"/>
        </w:rPr>
        <w:t xml:space="preserve">vateľa </w:t>
      </w:r>
      <w:r w:rsidRPr="008B2BE6">
        <w:rPr>
          <w:rFonts w:asciiTheme="minorHAnsi" w:hAnsiTheme="minorHAnsi" w:cstheme="minorHAnsi"/>
          <w:sz w:val="22"/>
          <w:szCs w:val="22"/>
        </w:rPr>
        <w:t>vzťahovali už počas akéhokoľvek časového úseku spadajúceho do obdobia od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B2BE6">
        <w:rPr>
          <w:rFonts w:asciiTheme="minorHAnsi" w:hAnsiTheme="minorHAnsi" w:cstheme="minorHAnsi"/>
          <w:sz w:val="22"/>
          <w:szCs w:val="22"/>
        </w:rPr>
        <w:t>momentu poskytnutia pomoci (nadobu</w:t>
      </w:r>
      <w:r w:rsidR="00920DA8">
        <w:rPr>
          <w:rFonts w:asciiTheme="minorHAnsi" w:hAnsiTheme="minorHAnsi" w:cstheme="minorHAnsi"/>
          <w:sz w:val="22"/>
          <w:szCs w:val="22"/>
        </w:rPr>
        <w:t>dnutia účinnosti Z</w:t>
      </w:r>
      <w:r w:rsidRPr="008B2BE6">
        <w:rPr>
          <w:rFonts w:asciiTheme="minorHAnsi" w:hAnsiTheme="minorHAnsi" w:cstheme="minorHAnsi"/>
          <w:sz w:val="22"/>
          <w:szCs w:val="22"/>
        </w:rPr>
        <w:t>mluvy o poskytnutí NFP) do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B2BE6">
        <w:rPr>
          <w:rFonts w:asciiTheme="minorHAnsi" w:hAnsiTheme="minorHAnsi" w:cstheme="minorHAnsi"/>
          <w:sz w:val="22"/>
          <w:szCs w:val="22"/>
        </w:rPr>
        <w:t>momentu finančného ukončenia projektu, poskytovateľ</w:t>
      </w:r>
      <w:r w:rsidR="00DE0088">
        <w:rPr>
          <w:rFonts w:asciiTheme="minorHAnsi" w:hAnsiTheme="minorHAnsi" w:cstheme="minorHAnsi"/>
          <w:sz w:val="22"/>
          <w:szCs w:val="22"/>
        </w:rPr>
        <w:t xml:space="preserve"> je povinný odstúpiť od Zmluvy </w:t>
      </w:r>
      <w:r w:rsidRPr="008B2BE6">
        <w:rPr>
          <w:rFonts w:asciiTheme="minorHAnsi" w:hAnsiTheme="minorHAnsi" w:cstheme="minorHAnsi"/>
          <w:sz w:val="22"/>
          <w:szCs w:val="22"/>
        </w:rPr>
        <w:t>a vymáhať poskytnutý NFP;</w:t>
      </w:r>
    </w:p>
    <w:p w14:paraId="5BB8AC8B" w14:textId="77777777" w:rsidR="008B2BE6" w:rsidRPr="008B2BE6" w:rsidRDefault="008B2BE6" w:rsidP="008B2BE6">
      <w:pPr>
        <w:pStyle w:val="Default"/>
        <w:spacing w:before="120" w:after="120"/>
        <w:ind w:left="1080"/>
        <w:jc w:val="both"/>
        <w:rPr>
          <w:rFonts w:asciiTheme="minorHAnsi" w:hAnsiTheme="minorHAnsi" w:cstheme="minorHAnsi"/>
          <w:sz w:val="22"/>
          <w:szCs w:val="22"/>
        </w:rPr>
      </w:pPr>
      <w:r w:rsidRPr="008B2BE6">
        <w:rPr>
          <w:rFonts w:asciiTheme="minorHAnsi" w:hAnsiTheme="minorHAnsi" w:cstheme="minorHAnsi"/>
          <w:sz w:val="22"/>
          <w:szCs w:val="22"/>
        </w:rPr>
        <w:t xml:space="preserve">- sankčné opatrenia sa na osobu/osoby </w:t>
      </w:r>
      <w:r w:rsidR="00D85896">
        <w:rPr>
          <w:rFonts w:asciiTheme="minorHAnsi" w:hAnsiTheme="minorHAnsi" w:cstheme="minorHAnsi"/>
          <w:sz w:val="22"/>
          <w:szCs w:val="22"/>
        </w:rPr>
        <w:t>prijímateľa</w:t>
      </w:r>
      <w:r w:rsidRPr="008B2BE6">
        <w:rPr>
          <w:rFonts w:asciiTheme="minorHAnsi" w:hAnsiTheme="minorHAnsi" w:cstheme="minorHAnsi"/>
          <w:sz w:val="22"/>
          <w:szCs w:val="22"/>
        </w:rPr>
        <w:t>/užívateľa začali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B2BE6">
        <w:rPr>
          <w:rFonts w:asciiTheme="minorHAnsi" w:hAnsiTheme="minorHAnsi" w:cstheme="minorHAnsi"/>
          <w:sz w:val="22"/>
          <w:szCs w:val="22"/>
        </w:rPr>
        <w:t>vzťahovať až počas obdobia udržateľnosti projektu, po</w:t>
      </w:r>
      <w:r>
        <w:rPr>
          <w:rFonts w:asciiTheme="minorHAnsi" w:hAnsiTheme="minorHAnsi" w:cstheme="minorHAnsi"/>
          <w:sz w:val="22"/>
          <w:szCs w:val="22"/>
        </w:rPr>
        <w:t xml:space="preserve">skytovateľ pokračuje v zmluvnom </w:t>
      </w:r>
      <w:r w:rsidRPr="008B2BE6">
        <w:rPr>
          <w:rFonts w:asciiTheme="minorHAnsi" w:hAnsiTheme="minorHAnsi" w:cstheme="minorHAnsi"/>
          <w:sz w:val="22"/>
          <w:szCs w:val="22"/>
        </w:rPr>
        <w:t>vzťahu s prijímateľom/užívateľom bez postihu voči prijímateľovi/užívateľovi;</w:t>
      </w:r>
    </w:p>
    <w:p w14:paraId="56C02B75" w14:textId="24BECAE3" w:rsidR="008B2BE6" w:rsidRPr="008B2BE6" w:rsidRDefault="008B2BE6" w:rsidP="008B2BE6">
      <w:pPr>
        <w:pStyle w:val="Default"/>
        <w:spacing w:before="120" w:after="120"/>
        <w:ind w:left="1080"/>
        <w:jc w:val="both"/>
        <w:rPr>
          <w:rFonts w:asciiTheme="minorHAnsi" w:hAnsiTheme="minorHAnsi" w:cstheme="minorHAnsi"/>
          <w:sz w:val="22"/>
          <w:szCs w:val="22"/>
        </w:rPr>
      </w:pPr>
      <w:r w:rsidRPr="008B2BE6">
        <w:rPr>
          <w:rFonts w:asciiTheme="minorHAnsi" w:hAnsiTheme="minorHAnsi" w:cstheme="minorHAnsi"/>
          <w:sz w:val="22"/>
          <w:szCs w:val="22"/>
        </w:rPr>
        <w:t>- prijímateľ/užívateľ v súvislosti s predmetom projektu uzatvoril dodávateľskú zmluvu, resp.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B2BE6">
        <w:rPr>
          <w:rFonts w:asciiTheme="minorHAnsi" w:hAnsiTheme="minorHAnsi" w:cstheme="minorHAnsi"/>
          <w:sz w:val="22"/>
          <w:szCs w:val="22"/>
        </w:rPr>
        <w:t>dodávateľ uzatvoril subdodávateľskú zmluvu s osobou,</w:t>
      </w:r>
      <w:r>
        <w:rPr>
          <w:rFonts w:asciiTheme="minorHAnsi" w:hAnsiTheme="minorHAnsi" w:cstheme="minorHAnsi"/>
          <w:sz w:val="22"/>
          <w:szCs w:val="22"/>
        </w:rPr>
        <w:t xml:space="preserve"> na ktorú sa v čase uzatvorenia </w:t>
      </w:r>
      <w:r w:rsidRPr="008B2BE6">
        <w:rPr>
          <w:rFonts w:asciiTheme="minorHAnsi" w:hAnsiTheme="minorHAnsi" w:cstheme="minorHAnsi"/>
          <w:sz w:val="22"/>
          <w:szCs w:val="22"/>
        </w:rPr>
        <w:t>zmluvy/dodatku k zmluve vzťahovali sankčné opatrenia uv</w:t>
      </w:r>
      <w:r w:rsidR="003E015D">
        <w:rPr>
          <w:rFonts w:asciiTheme="minorHAnsi" w:hAnsiTheme="minorHAnsi" w:cstheme="minorHAnsi"/>
          <w:sz w:val="22"/>
          <w:szCs w:val="22"/>
        </w:rPr>
        <w:t>edené v bode A, SO</w:t>
      </w:r>
      <w:r>
        <w:rPr>
          <w:rFonts w:asciiTheme="minorHAnsi" w:hAnsiTheme="minorHAnsi" w:cstheme="minorHAnsi"/>
          <w:sz w:val="22"/>
          <w:szCs w:val="22"/>
        </w:rPr>
        <w:t xml:space="preserve"> je </w:t>
      </w:r>
      <w:r w:rsidRPr="008B2BE6">
        <w:rPr>
          <w:rFonts w:asciiTheme="minorHAnsi" w:hAnsiTheme="minorHAnsi" w:cstheme="minorHAnsi"/>
          <w:sz w:val="22"/>
          <w:szCs w:val="22"/>
        </w:rPr>
        <w:t>povinný vymáhať poskytnutý NFP alebo jeho časť, kto</w:t>
      </w:r>
      <w:r>
        <w:rPr>
          <w:rFonts w:asciiTheme="minorHAnsi" w:hAnsiTheme="minorHAnsi" w:cstheme="minorHAnsi"/>
          <w:sz w:val="22"/>
          <w:szCs w:val="22"/>
        </w:rPr>
        <w:t xml:space="preserve">rá bola poskytnutá v rozpore </w:t>
      </w:r>
      <w:bookmarkStart w:id="0" w:name="_GoBack"/>
      <w:bookmarkEnd w:id="0"/>
      <w:r>
        <w:rPr>
          <w:rFonts w:asciiTheme="minorHAnsi" w:hAnsiTheme="minorHAnsi" w:cstheme="minorHAnsi"/>
          <w:sz w:val="22"/>
          <w:szCs w:val="22"/>
        </w:rPr>
        <w:t xml:space="preserve">so </w:t>
      </w:r>
      <w:r w:rsidRPr="008B2BE6">
        <w:rPr>
          <w:rFonts w:asciiTheme="minorHAnsi" w:hAnsiTheme="minorHAnsi" w:cstheme="minorHAnsi"/>
          <w:sz w:val="22"/>
          <w:szCs w:val="22"/>
        </w:rPr>
        <w:t>sankčným mechanizmom, resp. je oprávnený odstúpiť od Zmluvy</w:t>
      </w:r>
      <w:r w:rsidR="00DE0088">
        <w:rPr>
          <w:rFonts w:asciiTheme="minorHAnsi" w:hAnsiTheme="minorHAnsi" w:cstheme="minorHAnsi"/>
          <w:sz w:val="22"/>
          <w:szCs w:val="22"/>
        </w:rPr>
        <w:t>.</w:t>
      </w:r>
    </w:p>
    <w:sectPr w:rsidR="008B2BE6" w:rsidRPr="008B2BE6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F648CE" w14:textId="77777777" w:rsidR="00D51535" w:rsidRDefault="00D51535" w:rsidP="009F74FA">
      <w:pPr>
        <w:spacing w:after="0" w:line="240" w:lineRule="auto"/>
      </w:pPr>
      <w:r>
        <w:separator/>
      </w:r>
    </w:p>
  </w:endnote>
  <w:endnote w:type="continuationSeparator" w:id="0">
    <w:p w14:paraId="2C24F4F8" w14:textId="77777777" w:rsidR="00D51535" w:rsidRDefault="00D51535" w:rsidP="009F7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51719E" w14:textId="068DA201" w:rsidR="009F74FA" w:rsidRDefault="009F74FA" w:rsidP="008304B7">
    <w:pPr>
      <w:pStyle w:val="Pta"/>
      <w:tabs>
        <w:tab w:val="clear" w:pos="9406"/>
        <w:tab w:val="left" w:pos="5332"/>
      </w:tabs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755BF">
      <w:rPr>
        <w:noProof/>
      </w:rPr>
      <w:t>2</w:t>
    </w:r>
    <w:r>
      <w:fldChar w:fldCharType="end"/>
    </w:r>
    <w:r>
      <w:t xml:space="preserve"> /</w:t>
    </w:r>
    <w:r w:rsidR="008304B7">
      <w:t>3</w:t>
    </w:r>
    <w:r w:rsidR="008304B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A3BA53" w14:textId="77777777" w:rsidR="00D51535" w:rsidRDefault="00D51535" w:rsidP="009F74FA">
      <w:pPr>
        <w:spacing w:after="0" w:line="240" w:lineRule="auto"/>
      </w:pPr>
      <w:r>
        <w:separator/>
      </w:r>
    </w:p>
  </w:footnote>
  <w:footnote w:type="continuationSeparator" w:id="0">
    <w:p w14:paraId="76C24DB3" w14:textId="77777777" w:rsidR="00D51535" w:rsidRDefault="00D51535" w:rsidP="009F74FA">
      <w:pPr>
        <w:spacing w:after="0" w:line="240" w:lineRule="auto"/>
      </w:pPr>
      <w:r>
        <w:continuationSeparator/>
      </w:r>
    </w:p>
  </w:footnote>
  <w:footnote w:id="1">
    <w:p w14:paraId="79378BC8" w14:textId="0C9CF236" w:rsidR="008304B7" w:rsidRDefault="008304B7" w:rsidP="008304B7">
      <w:pPr>
        <w:pStyle w:val="Textpoznmkypodiarou"/>
        <w:jc w:val="both"/>
      </w:pPr>
      <w:r w:rsidRPr="008304B7">
        <w:rPr>
          <w:rStyle w:val="Odkaznapoznmkupodiarou"/>
          <w:sz w:val="18"/>
        </w:rPr>
        <w:footnoteRef/>
      </w:r>
      <w:r w:rsidRPr="008304B7">
        <w:rPr>
          <w:sz w:val="18"/>
        </w:rPr>
        <w:t xml:space="preserve"> Pri záverečnej </w:t>
      </w:r>
      <w:proofErr w:type="spellStart"/>
      <w:r w:rsidRPr="008304B7">
        <w:rPr>
          <w:sz w:val="18"/>
        </w:rPr>
        <w:t>ŽoP</w:t>
      </w:r>
      <w:proofErr w:type="spellEnd"/>
      <w:r w:rsidRPr="008304B7">
        <w:rPr>
          <w:sz w:val="18"/>
        </w:rPr>
        <w:t xml:space="preserve"> predloží prijímateľ čestné vyhlásenie, ak sa od predloženia prvej </w:t>
      </w:r>
      <w:proofErr w:type="spellStart"/>
      <w:r w:rsidRPr="008304B7">
        <w:rPr>
          <w:sz w:val="18"/>
        </w:rPr>
        <w:t>ŽoP</w:t>
      </w:r>
      <w:proofErr w:type="spellEnd"/>
      <w:r w:rsidRPr="008304B7">
        <w:rPr>
          <w:sz w:val="18"/>
        </w:rPr>
        <w:t xml:space="preserve"> zmenili osoby, za ktoré sa čestné vyhlásenie predkladá.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193816" w14:textId="1DA5907F" w:rsidR="00DE0088" w:rsidRDefault="00D735C3">
    <w:pPr>
      <w:pStyle w:val="Hlavika"/>
    </w:pPr>
    <w:r>
      <w:rPr>
        <w:noProof/>
        <w:lang w:eastAsia="sk-SK"/>
      </w:rPr>
      <w:drawing>
        <wp:inline distT="0" distB="0" distL="0" distR="0" wp14:anchorId="5F038ABD" wp14:editId="25EE5A0A">
          <wp:extent cx="5755640" cy="412115"/>
          <wp:effectExtent l="0" t="0" r="0" b="6985"/>
          <wp:docPr id="1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412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D36FD"/>
    <w:multiLevelType w:val="hybridMultilevel"/>
    <w:tmpl w:val="999217D6"/>
    <w:lvl w:ilvl="0" w:tplc="3BD833A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67EC1FAC">
      <w:start w:val="1"/>
      <w:numFmt w:val="lowerLetter"/>
      <w:lvlText w:val="%2)"/>
      <w:lvlJc w:val="left"/>
      <w:pPr>
        <w:ind w:left="1440" w:hanging="360"/>
      </w:pPr>
      <w:rPr>
        <w:rFonts w:hint="default"/>
        <w:i w:val="0"/>
      </w:rPr>
    </w:lvl>
    <w:lvl w:ilvl="2" w:tplc="87E4CEB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3BD833A0">
      <w:start w:val="1"/>
      <w:numFmt w:val="upperLetter"/>
      <w:lvlText w:val="%4)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2C54FD"/>
    <w:multiLevelType w:val="hybridMultilevel"/>
    <w:tmpl w:val="458EE210"/>
    <w:lvl w:ilvl="0" w:tplc="D036688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99E7466"/>
    <w:multiLevelType w:val="hybridMultilevel"/>
    <w:tmpl w:val="A1C0E308"/>
    <w:lvl w:ilvl="0" w:tplc="1DB878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7EC1FAC">
      <w:start w:val="1"/>
      <w:numFmt w:val="lowerLetter"/>
      <w:lvlText w:val="%2)"/>
      <w:lvlJc w:val="left"/>
      <w:pPr>
        <w:ind w:left="1440" w:hanging="360"/>
      </w:pPr>
      <w:rPr>
        <w:rFonts w:hint="default"/>
        <w:i w:val="0"/>
      </w:rPr>
    </w:lvl>
    <w:lvl w:ilvl="2" w:tplc="87E4CEB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2A3C4D"/>
    <w:multiLevelType w:val="hybridMultilevel"/>
    <w:tmpl w:val="A76A3B78"/>
    <w:lvl w:ilvl="0" w:tplc="E76811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00625F"/>
    <w:multiLevelType w:val="hybridMultilevel"/>
    <w:tmpl w:val="4496B23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E40136"/>
    <w:multiLevelType w:val="hybridMultilevel"/>
    <w:tmpl w:val="A7587B2A"/>
    <w:lvl w:ilvl="0" w:tplc="C8FC16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1795015"/>
    <w:multiLevelType w:val="hybridMultilevel"/>
    <w:tmpl w:val="F8CC52DC"/>
    <w:lvl w:ilvl="0" w:tplc="2C088E5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33252C"/>
    <w:multiLevelType w:val="hybridMultilevel"/>
    <w:tmpl w:val="C35AFEE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FC7194"/>
    <w:multiLevelType w:val="hybridMultilevel"/>
    <w:tmpl w:val="29ECB1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A33390"/>
    <w:multiLevelType w:val="hybridMultilevel"/>
    <w:tmpl w:val="D0828A98"/>
    <w:lvl w:ilvl="0" w:tplc="030E86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C96C69"/>
    <w:multiLevelType w:val="hybridMultilevel"/>
    <w:tmpl w:val="856601CE"/>
    <w:lvl w:ilvl="0" w:tplc="D5440D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C214A63"/>
    <w:multiLevelType w:val="hybridMultilevel"/>
    <w:tmpl w:val="068EF404"/>
    <w:lvl w:ilvl="0" w:tplc="1DB878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7EC1FAC">
      <w:start w:val="1"/>
      <w:numFmt w:val="lowerLetter"/>
      <w:lvlText w:val="%2)"/>
      <w:lvlJc w:val="left"/>
      <w:pPr>
        <w:ind w:left="1440" w:hanging="360"/>
      </w:pPr>
      <w:rPr>
        <w:rFonts w:hint="default"/>
        <w:i w:val="0"/>
      </w:rPr>
    </w:lvl>
    <w:lvl w:ilvl="2" w:tplc="87E4CEB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3BD833A0">
      <w:start w:val="1"/>
      <w:numFmt w:val="upperLetter"/>
      <w:lvlText w:val="%4)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26083C"/>
    <w:multiLevelType w:val="hybridMultilevel"/>
    <w:tmpl w:val="454870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1"/>
  </w:num>
  <w:num w:numId="5">
    <w:abstractNumId w:val="5"/>
  </w:num>
  <w:num w:numId="6">
    <w:abstractNumId w:val="12"/>
  </w:num>
  <w:num w:numId="7">
    <w:abstractNumId w:val="3"/>
  </w:num>
  <w:num w:numId="8">
    <w:abstractNumId w:val="4"/>
  </w:num>
  <w:num w:numId="9">
    <w:abstractNumId w:val="6"/>
  </w:num>
  <w:num w:numId="10">
    <w:abstractNumId w:val="10"/>
  </w:num>
  <w:num w:numId="11">
    <w:abstractNumId w:val="9"/>
  </w:num>
  <w:num w:numId="12">
    <w:abstractNumId w:val="1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511"/>
    <w:rsid w:val="0002231B"/>
    <w:rsid w:val="001033A4"/>
    <w:rsid w:val="00163511"/>
    <w:rsid w:val="00172524"/>
    <w:rsid w:val="002323D1"/>
    <w:rsid w:val="00316D76"/>
    <w:rsid w:val="003339A7"/>
    <w:rsid w:val="003E015D"/>
    <w:rsid w:val="004D3F89"/>
    <w:rsid w:val="00583B42"/>
    <w:rsid w:val="005C63CD"/>
    <w:rsid w:val="00654D6C"/>
    <w:rsid w:val="00714BAC"/>
    <w:rsid w:val="008304B7"/>
    <w:rsid w:val="008755BF"/>
    <w:rsid w:val="008B2BE6"/>
    <w:rsid w:val="00900704"/>
    <w:rsid w:val="00920DA8"/>
    <w:rsid w:val="009F74FA"/>
    <w:rsid w:val="00BA19F3"/>
    <w:rsid w:val="00BE4419"/>
    <w:rsid w:val="00BF2802"/>
    <w:rsid w:val="00C43F38"/>
    <w:rsid w:val="00C605C0"/>
    <w:rsid w:val="00CB220A"/>
    <w:rsid w:val="00D145FB"/>
    <w:rsid w:val="00D51535"/>
    <w:rsid w:val="00D735C3"/>
    <w:rsid w:val="00D85896"/>
    <w:rsid w:val="00DD479A"/>
    <w:rsid w:val="00DE0088"/>
    <w:rsid w:val="00DF6073"/>
    <w:rsid w:val="00E6142B"/>
    <w:rsid w:val="00E75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D36B9"/>
  <w15:chartTrackingRefBased/>
  <w15:docId w15:val="{3DD5B823-43D1-4FBD-AF78-BFB5B7115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63511"/>
  </w:style>
  <w:style w:type="paragraph" w:styleId="Nadpis1">
    <w:name w:val="heading 1"/>
    <w:basedOn w:val="Normlny"/>
    <w:next w:val="Normlny"/>
    <w:link w:val="Nadpis1Char"/>
    <w:uiPriority w:val="9"/>
    <w:qFormat/>
    <w:rsid w:val="001635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,Listenabsatz"/>
    <w:basedOn w:val="Normlny"/>
    <w:link w:val="OdsekzoznamuChar"/>
    <w:uiPriority w:val="34"/>
    <w:qFormat/>
    <w:rsid w:val="00163511"/>
    <w:pPr>
      <w:ind w:left="720"/>
      <w:contextualSpacing/>
    </w:pPr>
  </w:style>
  <w:style w:type="character" w:customStyle="1" w:styleId="OdsekzoznamuChar">
    <w:name w:val="Odsek zoznamu Char"/>
    <w:aliases w:val="body Char,Odsek zoznamu2 Char,List Paragraph Char,Odsek Char,Listenabsatz Char"/>
    <w:link w:val="Odsekzoznamu"/>
    <w:uiPriority w:val="34"/>
    <w:rsid w:val="00163511"/>
  </w:style>
  <w:style w:type="paragraph" w:styleId="Hlavika">
    <w:name w:val="header"/>
    <w:aliases w:val="hd,he,header"/>
    <w:basedOn w:val="Normlny"/>
    <w:link w:val="HlavikaChar"/>
    <w:uiPriority w:val="99"/>
    <w:unhideWhenUsed/>
    <w:rsid w:val="00163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aliases w:val="hd Char,he Char,header Char"/>
    <w:basedOn w:val="Predvolenpsmoodseku"/>
    <w:link w:val="Hlavika"/>
    <w:uiPriority w:val="99"/>
    <w:rsid w:val="00163511"/>
  </w:style>
  <w:style w:type="paragraph" w:customStyle="1" w:styleId="Default">
    <w:name w:val="Default"/>
    <w:basedOn w:val="Normlny"/>
    <w:rsid w:val="00163511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16351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textovprepojenie">
    <w:name w:val="Hyperlink"/>
    <w:basedOn w:val="Predvolenpsmoodseku"/>
    <w:uiPriority w:val="99"/>
    <w:unhideWhenUsed/>
    <w:rsid w:val="00163511"/>
    <w:rPr>
      <w:color w:val="0563C1" w:themeColor="hyperlink"/>
      <w:u w:val="single"/>
    </w:rPr>
  </w:style>
  <w:style w:type="table" w:styleId="Mriekatabuky">
    <w:name w:val="Table Grid"/>
    <w:basedOn w:val="Normlnatabuka"/>
    <w:uiPriority w:val="39"/>
    <w:rsid w:val="00BE4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3E015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E015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E015D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E015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E015D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E01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E015D"/>
    <w:rPr>
      <w:rFonts w:ascii="Segoe UI" w:hAnsi="Segoe UI" w:cs="Segoe UI"/>
      <w:sz w:val="18"/>
      <w:szCs w:val="18"/>
    </w:rPr>
  </w:style>
  <w:style w:type="paragraph" w:styleId="Pta">
    <w:name w:val="footer"/>
    <w:basedOn w:val="Normlny"/>
    <w:link w:val="PtaChar"/>
    <w:uiPriority w:val="99"/>
    <w:unhideWhenUsed/>
    <w:rsid w:val="009F74F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F74FA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304B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304B7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8304B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.europa.eu/info/business-economy-euro/banking-and-finance/international-relations/restrictive-measures-sanctions/sanctions-adopted-following-russias-military-aggression-against-ukraine_e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521D40-4FF7-412D-B682-967517507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3</Pages>
  <Words>1084</Words>
  <Characters>6180</Characters>
  <Application>Microsoft Office Word</Application>
  <DocSecurity>0</DocSecurity>
  <Lines>51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MDVSR</Company>
  <LinksUpToDate>false</LinksUpToDate>
  <CharactersWithSpaces>7250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</dc:creator>
  <cp:keywords/>
  <dc:description/>
  <cp:lastModifiedBy>KH</cp:lastModifiedBy>
  <cp:revision>27</cp:revision>
  <cp:lastPrinted>2024-05-02T11:48:00Z</cp:lastPrinted>
  <dcterms:created xsi:type="dcterms:W3CDTF">2024-02-19T10:15:00Z</dcterms:created>
  <dcterms:modified xsi:type="dcterms:W3CDTF">2024-05-02T13:01:00Z</dcterms:modified>
</cp:coreProperties>
</file>