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74" w:rsidRDefault="00AD4874" w:rsidP="00AD4874">
      <w:pPr>
        <w:pStyle w:val="Nzov"/>
      </w:pPr>
      <w:r>
        <w:t>VLÁDA SLOVENSKEJ REPUBLIKY</w:t>
      </w: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N á v r h</w:t>
      </w: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U Z N E S E N I E</w:t>
      </w: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VLÁDY SLOVENSKEJ REPUBLIKY</w:t>
      </w:r>
    </w:p>
    <w:p w:rsidR="00AD4874" w:rsidRDefault="00AD4874" w:rsidP="00AD4874">
      <w:pPr>
        <w:jc w:val="center"/>
        <w:rPr>
          <w:b/>
          <w:bCs/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k Národnej stratégii trvalo udržateľného rozvoja</w:t>
      </w:r>
    </w:p>
    <w:p w:rsidR="00AD4874" w:rsidRDefault="00AD4874" w:rsidP="00AD4874">
      <w:pPr>
        <w:jc w:val="center"/>
        <w:rPr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sz w:val="28"/>
          <w:szCs w:val="28"/>
          <w:lang w:val="sk-SK"/>
        </w:rPr>
      </w:pPr>
    </w:p>
    <w:p w:rsidR="00AD4874" w:rsidRDefault="00AD4874" w:rsidP="00AD4874">
      <w:pPr>
        <w:jc w:val="center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pBdr>
          <w:bottom w:val="single" w:sz="12" w:space="1" w:color="auto"/>
        </w:pBd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8"/>
          <w:szCs w:val="28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Číslo uznesenia:</w:t>
      </w:r>
      <w:r>
        <w:rPr>
          <w:sz w:val="24"/>
          <w:szCs w:val="24"/>
          <w:lang w:val="sk-SK"/>
        </w:rPr>
        <w:tab/>
      </w: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Zo dňa:</w:t>
      </w: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Číslo materiálu:</w:t>
      </w: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ind w:left="2127" w:hanging="2127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Predkladateľ:</w:t>
      </w:r>
      <w:r>
        <w:rPr>
          <w:sz w:val="24"/>
          <w:szCs w:val="24"/>
          <w:lang w:val="sk-SK"/>
        </w:rPr>
        <w:tab/>
        <w:t xml:space="preserve">P. </w:t>
      </w:r>
      <w:proofErr w:type="spellStart"/>
      <w:r>
        <w:rPr>
          <w:sz w:val="24"/>
          <w:szCs w:val="24"/>
          <w:lang w:val="sk-SK"/>
        </w:rPr>
        <w:t>Csáky</w:t>
      </w:r>
      <w:proofErr w:type="spellEnd"/>
      <w:r>
        <w:rPr>
          <w:sz w:val="24"/>
          <w:szCs w:val="24"/>
          <w:lang w:val="sk-SK"/>
        </w:rPr>
        <w:t>, podpredseda vlády  pre ľudské a menšinové práva a regionálny rozvoj</w:t>
      </w:r>
    </w:p>
    <w:p w:rsidR="00AD4874" w:rsidRDefault="00AD4874" w:rsidP="00AD4874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Podnet:</w:t>
      </w:r>
      <w:r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ab/>
        <w:t>Plán práce vlády SR na rok 2001</w:t>
      </w: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jc w:val="both"/>
        <w:rPr>
          <w:sz w:val="24"/>
          <w:szCs w:val="24"/>
          <w:lang w:val="sk-SK"/>
        </w:rPr>
      </w:pPr>
    </w:p>
    <w:p w:rsidR="00AD4874" w:rsidRDefault="00AD4874" w:rsidP="00AD4874">
      <w:pPr>
        <w:keepNext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lastRenderedPageBreak/>
        <w:t>Vláda</w:t>
      </w:r>
    </w:p>
    <w:p w:rsidR="00AD4874" w:rsidRPr="00AD4874" w:rsidRDefault="00AD4874" w:rsidP="00AD4874">
      <w:pPr>
        <w:keepNext/>
        <w:jc w:val="both"/>
        <w:outlineLvl w:val="0"/>
        <w:rPr>
          <w:rFonts w:eastAsia="Times New Roman"/>
          <w:b/>
          <w:bCs/>
          <w:kern w:val="36"/>
          <w:sz w:val="48"/>
          <w:szCs w:val="48"/>
          <w:lang w:val="sk-SK" w:eastAsia="sk-SK"/>
        </w:rPr>
      </w:pPr>
    </w:p>
    <w:p w:rsidR="00AD4874" w:rsidRDefault="00AD4874" w:rsidP="00AD4874">
      <w:pPr>
        <w:ind w:left="360" w:hanging="360"/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A.</w:t>
      </w:r>
      <w:r w:rsidRPr="00AD4874">
        <w:rPr>
          <w:rFonts w:eastAsia="Times New Roman"/>
          <w:sz w:val="14"/>
          <w:szCs w:val="14"/>
          <w:lang w:val="sk-SK" w:eastAsia="sk-SK"/>
        </w:rPr>
        <w:t xml:space="preserve"> </w:t>
      </w: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schvaľuje</w:t>
      </w:r>
    </w:p>
    <w:p w:rsidR="00AD4874" w:rsidRPr="00AD4874" w:rsidRDefault="00AD4874" w:rsidP="00AD4874">
      <w:pPr>
        <w:ind w:left="360" w:hanging="360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keepNext/>
        <w:ind w:left="360"/>
        <w:jc w:val="both"/>
        <w:outlineLvl w:val="1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Národnú stratégiu trvalo udržateľného rozvoja </w:t>
      </w:r>
    </w:p>
    <w:p w:rsidR="00AD4874" w:rsidRPr="00AD4874" w:rsidRDefault="00AD4874" w:rsidP="00AD4874">
      <w:pPr>
        <w:keepNext/>
        <w:ind w:left="360"/>
        <w:jc w:val="both"/>
        <w:outlineLvl w:val="1"/>
        <w:rPr>
          <w:rFonts w:eastAsia="Times New Roman"/>
          <w:sz w:val="36"/>
          <w:szCs w:val="36"/>
          <w:lang w:val="sk-SK" w:eastAsia="sk-SK"/>
        </w:rPr>
      </w:pPr>
    </w:p>
    <w:p w:rsidR="00AD4874" w:rsidRDefault="00AD4874" w:rsidP="00AD4874">
      <w:pPr>
        <w:keepNext/>
        <w:ind w:left="360" w:hanging="360"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t>B.</w:t>
      </w:r>
      <w:r w:rsidRPr="00AD4874">
        <w:rPr>
          <w:rFonts w:eastAsia="Times New Roman"/>
          <w:b/>
          <w:bCs/>
          <w:kern w:val="36"/>
          <w:sz w:val="14"/>
          <w:szCs w:val="14"/>
          <w:lang w:val="sk-SK" w:eastAsia="sk-SK"/>
        </w:rPr>
        <w:t xml:space="preserve"> </w:t>
      </w: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t>poveruje</w:t>
      </w:r>
    </w:p>
    <w:p w:rsidR="00AD4874" w:rsidRPr="00AD4874" w:rsidRDefault="00AD4874" w:rsidP="00AD4874">
      <w:pPr>
        <w:keepNext/>
        <w:ind w:left="360" w:hanging="360"/>
        <w:jc w:val="both"/>
        <w:outlineLvl w:val="0"/>
        <w:rPr>
          <w:rFonts w:eastAsia="Times New Roman"/>
          <w:b/>
          <w:bCs/>
          <w:kern w:val="36"/>
          <w:sz w:val="48"/>
          <w:szCs w:val="48"/>
          <w:lang w:val="sk-SK" w:eastAsia="sk-SK"/>
        </w:rPr>
      </w:pPr>
    </w:p>
    <w:p w:rsidR="00AD4874" w:rsidRPr="00AD4874" w:rsidRDefault="00AD4874" w:rsidP="00AD4874">
      <w:pPr>
        <w:ind w:left="360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predsedu vlády SR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B.1. predložiť návrh Národnej stratégie trvalo udržateľného rozvoja do Národnej rady Slovenskej republiky</w:t>
      </w:r>
    </w:p>
    <w:p w:rsidR="00AD4874" w:rsidRDefault="00AD4874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podpredsedu vlády pre ľudské a menšinové práva a regionálny rozvoj</w:t>
      </w:r>
    </w:p>
    <w:p w:rsid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B.2. uviesť návrh Národnej stratégie trvalo udržateľného rozvoja v Národnej rade Slovenskej republiky</w:t>
      </w:r>
    </w:p>
    <w:p w:rsidR="00AD4874" w:rsidRDefault="00AD4874" w:rsidP="00AD4874">
      <w:pPr>
        <w:keepNext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t>C. ukladá</w:t>
      </w:r>
    </w:p>
    <w:p w:rsidR="00AD4874" w:rsidRPr="00AD4874" w:rsidRDefault="00AD4874" w:rsidP="00AD4874">
      <w:pPr>
        <w:keepNext/>
        <w:jc w:val="both"/>
        <w:outlineLvl w:val="0"/>
        <w:rPr>
          <w:rFonts w:eastAsia="Times New Roman"/>
          <w:b/>
          <w:bCs/>
          <w:kern w:val="36"/>
          <w:sz w:val="48"/>
          <w:szCs w:val="48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podpredsedovi vlády pre ekonomiku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C.1. uplatňovať zámery, priority a ciele NSTUR v koncepciách hospodárskeho rozvoja SR, osobitne v Stratégii novej ekonomiky SR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dopravy, pôšt a</w:t>
      </w:r>
      <w:r>
        <w:rPr>
          <w:rFonts w:eastAsia="Times New Roman"/>
          <w:b/>
          <w:bCs/>
          <w:sz w:val="24"/>
          <w:szCs w:val="24"/>
          <w:lang w:val="sk-SK" w:eastAsia="sk-SK"/>
        </w:rPr>
        <w:t> </w:t>
      </w: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telekomunikácií</w:t>
      </w: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C.2. vypracovať návrh zákona o preprave nebezpečného tovaru v intenciách NSTUR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hospodárstva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C.3. rozpracovať zámery, priority a ciele NSTUR v rámci aktualizácie Spoločnej koncepcie lesníckej a drevárskej politiky produkcie, spracovania a využívania dreva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C.4. rozpracovať zámery, priority a ciele NSTUR v rámci aktualizácie Rozpracovania priemyselnej politiky SR vo vybraných odvetviach spracovateľského priemyslu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C.5. rozpracovať zámery, priority a ciele NSTUR v rámci aktualizácie Priemyselnej politiky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sz w:val="15"/>
          <w:szCs w:val="15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C.6. rozpracovať zámery, priority a ciele NSTUR v rámci aktualizácie Energetickej politiky SR a Surovinovej politiky SR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Pr="00AD4874" w:rsidRDefault="00AD4874" w:rsidP="00AD4874">
      <w:pPr>
        <w:keepNext/>
        <w:ind w:left="993" w:hanging="567"/>
        <w:outlineLvl w:val="5"/>
        <w:rPr>
          <w:rFonts w:eastAsia="Times New Roman"/>
          <w:sz w:val="15"/>
          <w:szCs w:val="15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lastRenderedPageBreak/>
        <w:t>C.7. rozpracovať zámery, priority a ciele NSTUR v rámci aktualizácie Národného programu rozvoja cestovného ruchu</w:t>
      </w:r>
    </w:p>
    <w:p w:rsidR="00AD4874" w:rsidRDefault="00AD4874" w:rsidP="00AD4874">
      <w:pPr>
        <w:keepNext/>
        <w:ind w:left="5664" w:firstLine="708"/>
        <w:outlineLvl w:val="4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Pr="00AD4874" w:rsidRDefault="00AD4874" w:rsidP="00AD4874">
      <w:pPr>
        <w:keepNext/>
        <w:ind w:left="5664" w:firstLine="708"/>
        <w:outlineLvl w:val="4"/>
        <w:rPr>
          <w:rFonts w:eastAsia="Times New Roman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pôdohospodárstva</w:t>
      </w:r>
    </w:p>
    <w:p w:rsid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C.8. vypracovať návrh nového zákona o lesoch v intenciách NSTUR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C.9. vypracovať návrh nového zákona o poľovníctve v intenciách NSTUR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C.10. vypracovať návrh novely zákona o ochrane poľnohospodárskeho pôdneho fondu v intenciách NSTUR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C.11. rozpracovať zámery, priority a ciele NSTUR v súlade so systémom a nástrojmi štrukturálnej politiky podľa systému EÚ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1134" w:hanging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C.12. dopracovať zámery, priority a ciele NSTUR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nepremietnuré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do schválenej Koncepcie agrárnej a potravinovej politiky v jej aktualizácii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1134" w:hanging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C.13. dopracovať zámery, priority a ciele NSTUR nepremietnuté do schválenej Koncepcie vodohospodárskej politiky v jej aktualizácii 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1134" w:hanging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C.14. dopracovať zámery, priority a ciele NSTUR nepremietnuté do schválenej Koncepcie lesníckej politiky v jej aktualizácii </w:t>
      </w:r>
    </w:p>
    <w:p w:rsid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Pr="00AD4874" w:rsidRDefault="00AD4874" w:rsidP="00AD4874">
      <w:pPr>
        <w:ind w:left="5807" w:firstLine="56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left="851" w:hanging="425"/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práce, sociálnych vecí a</w:t>
      </w:r>
      <w:r>
        <w:rPr>
          <w:rFonts w:eastAsia="Times New Roman"/>
          <w:b/>
          <w:bCs/>
          <w:sz w:val="24"/>
          <w:szCs w:val="24"/>
          <w:lang w:val="sk-SK" w:eastAsia="sk-SK"/>
        </w:rPr>
        <w:t> </w:t>
      </w: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rodiny</w:t>
      </w: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1134" w:hanging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C.15. rozpracovať zámery, priority a ciele NSTUR v rámci Národného programu sociálnej ochrany</w:t>
      </w:r>
    </w:p>
    <w:p w:rsidR="00AD4874" w:rsidRDefault="00AD4874" w:rsidP="00AD4874">
      <w:pPr>
        <w:ind w:left="5664" w:firstLine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664" w:firstLine="708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C.16. rozpracovať zámery, priority a ciele NSTUR v rámci Národného programu boja proti chudobe a sociálnemu vylúčeniu </w:t>
      </w:r>
    </w:p>
    <w:p w:rsidR="00AD4874" w:rsidRDefault="00AD4874" w:rsidP="00AD4874">
      <w:pPr>
        <w:ind w:left="5664" w:firstLine="708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T: 2003 </w:t>
      </w:r>
    </w:p>
    <w:p w:rsidR="00AD4874" w:rsidRPr="00AD4874" w:rsidRDefault="00AD4874" w:rsidP="00AD4874">
      <w:pPr>
        <w:ind w:left="5664" w:firstLine="708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C.17. vypracovať návrh zákona o sociálnoprávnej ochrane, sociálnej prevencii a náhradnej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starostlivodti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v intenciách NSTUR </w:t>
      </w:r>
    </w:p>
    <w:p w:rsidR="00AD4874" w:rsidRDefault="00AD4874" w:rsidP="00AD4874">
      <w:pPr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C.18. rozpracovať zámery, priority a ciele NSTUR v rámci aktualizácie Národného plánu zamestnanosti a implementácie európskych zásad zamestnanosti</w:t>
      </w:r>
    </w:p>
    <w:p w:rsidR="00AD4874" w:rsidRDefault="00AD4874" w:rsidP="00AD4874">
      <w:pPr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Pr="00AD4874" w:rsidRDefault="00AD4874" w:rsidP="00AD4874">
      <w:pPr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lastRenderedPageBreak/>
        <w:t>ministrovi školstva</w:t>
      </w: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C.19. rozpracovať zámery, priority a ciele NSTUR v rámci Vytvorenia podmienok na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multikulturálne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vzdelávanie a to nielen zabezpečením vzdelávania sa v materinskom jazyku, ale aj zahrnutím do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multikulturálnych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osnov vo všeobecne záväzných právnych predpisoch</w:t>
      </w:r>
    </w:p>
    <w:p w:rsid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25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C.20. rozpracovať zámery, priority a ciele NSTUR v Stratégii informatizácie SR a akčného plánu realizácie stratégie</w:t>
      </w:r>
    </w:p>
    <w:p w:rsid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C.21. vypracovať návrh zákona o vzdelávaní v intenciách NSTUR</w:t>
      </w:r>
    </w:p>
    <w:p w:rsid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T:2002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keepNext/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C.22. rozpracovať zámery, priority a ciele NSTUR v rámci Vytvorenia a uplatňovania princípov a mechanizmov pre úspešné vzdelávanie detí a mládeže zo sociálne znevýhodneného prostredia</w:t>
      </w:r>
    </w:p>
    <w:p w:rsidR="00AD4874" w:rsidRDefault="00AD4874" w:rsidP="00AD4874">
      <w:pPr>
        <w:keepNext/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T: 2004 </w:t>
      </w:r>
    </w:p>
    <w:p w:rsidR="00AD4874" w:rsidRPr="00AD4874" w:rsidRDefault="00AD4874" w:rsidP="00AD4874">
      <w:pPr>
        <w:keepNext/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C.23. rozpracovať zámery, priority a ciele NSTUR v rámci aktualizácie Koncepcie štátnej vednej a technickej politiky do roku 2005</w:t>
      </w:r>
    </w:p>
    <w:p w:rsid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výstavby a regionálneho rozvoja</w:t>
      </w: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C.24. rozpracovať zámery, priority a ciele NSTUR v aktualizácii Národného plán regionálneho rozvoja</w:t>
      </w:r>
    </w:p>
    <w:p w:rsid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Default="00AD4874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zdravotníctva</w:t>
      </w: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C.25. rozpracovať zámery, priority a ciele NSTUR v rámci aktualizácie Akčného plánu pre životné prostredie a zdravie obyvateľov SR</w:t>
      </w:r>
    </w:p>
    <w:p w:rsid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C.26. rozpracovať zámery, priority a ciele NSTUR v rámci aktualizácie Štátnej politiky zdravia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AD4874" w:rsidRDefault="00AD4874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životného prostredia</w:t>
      </w:r>
    </w:p>
    <w:p w:rsid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C.27. vypracovať návrh nového zákona o ovzduší v intenciách NSTUR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C.28. vypracovať návrh zákona o obaloch a odpadoch z obalov v intenciách NSTUR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C.29. vypracovať návrh zákona o environmentálnom označovaní výrobkov v intenciách NSTUR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C.30. vypracovať návrh zákona o schéme environmentálne orientovaného riadenia a auditu v intenciách NSTUR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</w:t>
      </w:r>
    </w:p>
    <w:p w:rsid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C.31. zabezpečiť aktualizáciu Národného environmentálneho akčného programu v intenciách NS 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C.32. vypracovať návrh zákona o priestorovom plánovaní a návrh novely zákona o stavebnom poriadku v intenciách NS TUR</w:t>
      </w:r>
    </w:p>
    <w:p w:rsidR="00AD4874" w:rsidRPr="00AD4874" w:rsidRDefault="00AD4874" w:rsidP="00AD4874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2004</w:t>
      </w:r>
    </w:p>
    <w:p w:rsidR="00AD4874" w:rsidRDefault="00AD4874" w:rsidP="00AD4874">
      <w:pPr>
        <w:ind w:left="426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kultúry</w:t>
      </w:r>
    </w:p>
    <w:p w:rsid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C.33. rozpracovať zámery, priority a ciele NS TUR do dlhodobej Stratégie rozvoja kultúry a koncepcií rozvoja jej jednotlivých oblastí</w:t>
      </w:r>
    </w:p>
    <w:p w:rsidR="00AD4874" w:rsidRPr="00AD4874" w:rsidRDefault="00AD4874" w:rsidP="00AD4874">
      <w:pPr>
        <w:ind w:left="5667" w:firstLine="705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AD4874" w:rsidRDefault="00AD4874" w:rsidP="00AD4874">
      <w:pPr>
        <w:ind w:firstLine="426"/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ministrovi spravodlivosti</w:t>
      </w:r>
    </w:p>
    <w:p w:rsidR="00AD4874" w:rsidRPr="00AD4874" w:rsidRDefault="00AD4874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C.34. vypracovať návrh Rekodifikácie základných občianskoprávnych noriem (Občiansky zákonník, Občiansky súdny poriadok) v intenciách NSTUR</w:t>
      </w:r>
    </w:p>
    <w:p w:rsidR="00AD4874" w:rsidRDefault="00AD4874" w:rsidP="006259EA">
      <w:pPr>
        <w:keepNext/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6259EA" w:rsidRPr="00AD4874" w:rsidRDefault="006259EA" w:rsidP="006259EA">
      <w:pPr>
        <w:keepNext/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C.35. vypracovať návrh Rekodifikácie základných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trestoprávnych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noriem (Trestný zákon, Trestný poriadok) v intenciách NSTUR</w:t>
      </w:r>
    </w:p>
    <w:p w:rsidR="00AD4874" w:rsidRPr="00AD4874" w:rsidRDefault="00AD4874" w:rsidP="006259EA">
      <w:pPr>
        <w:keepNext/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6259EA" w:rsidRDefault="006259EA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C.36. vypracovať návrh Rekodifikácie občianskeho práva hmotného a procesného v intenciách NSTUR</w:t>
      </w:r>
    </w:p>
    <w:p w:rsidR="00AD4874" w:rsidRPr="00AD4874" w:rsidRDefault="00AD4874" w:rsidP="006259EA">
      <w:pPr>
        <w:keepNext/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6259EA" w:rsidRDefault="006259EA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keepNext/>
        <w:ind w:left="993" w:hanging="567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C.37. vypracovať návrh Rekodifikácie medzinárodného práva súkromného a procesného v intenciách NSTUR</w:t>
      </w:r>
    </w:p>
    <w:p w:rsidR="00AD4874" w:rsidRPr="00AD4874" w:rsidRDefault="00AD4874" w:rsidP="006259EA">
      <w:pPr>
        <w:keepNext/>
        <w:ind w:left="5949" w:firstLine="423"/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6259EA" w:rsidRDefault="006259EA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predsedovi Štatistického úradu</w:t>
      </w:r>
    </w:p>
    <w:p w:rsidR="006259EA" w:rsidRDefault="006259EA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C.38. zabezpečiť vyhodnocovanie štatistických ukazovateľov trvalo udržateľného rozvoja</w:t>
      </w:r>
    </w:p>
    <w:p w:rsidR="00AD4874" w:rsidRPr="00AD4874" w:rsidRDefault="00AD4874" w:rsidP="006259EA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2002 a každoročne</w:t>
      </w:r>
    </w:p>
    <w:p w:rsidR="006259EA" w:rsidRDefault="006259EA" w:rsidP="00AD4874">
      <w:pPr>
        <w:ind w:firstLine="426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firstLine="426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prednostom KÚ a prednostom OÚ</w:t>
      </w:r>
    </w:p>
    <w:p w:rsidR="006259EA" w:rsidRDefault="006259EA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993" w:hanging="567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C.39. rozpracovať zámery, priority a ciele NSTUR v rámci regionálnych a lokálnych AGEND 21, Akčných plánov trvalo udržateľného rozvoja a v aktualizovaných regionálnych operačných plánoch </w:t>
      </w:r>
    </w:p>
    <w:p w:rsidR="00AD4874" w:rsidRPr="00AD4874" w:rsidRDefault="00AD4874" w:rsidP="006259EA">
      <w:pPr>
        <w:ind w:left="5664" w:firstLine="708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2003</w:t>
      </w:r>
    </w:p>
    <w:p w:rsidR="006259EA" w:rsidRDefault="006259EA" w:rsidP="00AD4874">
      <w:pPr>
        <w:keepNext/>
        <w:ind w:left="360" w:hanging="360"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val="sk-SK" w:eastAsia="sk-SK"/>
        </w:rPr>
      </w:pPr>
    </w:p>
    <w:p w:rsidR="006259EA" w:rsidRDefault="006259EA" w:rsidP="00AD4874">
      <w:pPr>
        <w:keepNext/>
        <w:ind w:left="360" w:hanging="360"/>
        <w:jc w:val="both"/>
        <w:outlineLvl w:val="0"/>
        <w:rPr>
          <w:rFonts w:eastAsia="Times New Roman"/>
          <w:b/>
          <w:bCs/>
          <w:kern w:val="36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keepNext/>
        <w:ind w:left="360" w:hanging="360"/>
        <w:jc w:val="both"/>
        <w:outlineLvl w:val="0"/>
        <w:rPr>
          <w:rFonts w:eastAsia="Times New Roman"/>
          <w:b/>
          <w:bCs/>
          <w:kern w:val="36"/>
          <w:sz w:val="48"/>
          <w:szCs w:val="48"/>
          <w:lang w:val="sk-SK" w:eastAsia="sk-SK"/>
        </w:rPr>
      </w:pP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t>D.</w:t>
      </w:r>
      <w:r w:rsidRPr="00AD4874">
        <w:rPr>
          <w:rFonts w:eastAsia="Times New Roman"/>
          <w:b/>
          <w:bCs/>
          <w:kern w:val="36"/>
          <w:sz w:val="14"/>
          <w:szCs w:val="14"/>
          <w:lang w:val="sk-SK" w:eastAsia="sk-SK"/>
        </w:rPr>
        <w:t xml:space="preserve"> </w:t>
      </w:r>
      <w:r w:rsidRPr="00AD4874">
        <w:rPr>
          <w:rFonts w:eastAsia="Times New Roman"/>
          <w:b/>
          <w:bCs/>
          <w:kern w:val="36"/>
          <w:sz w:val="24"/>
          <w:szCs w:val="24"/>
          <w:lang w:val="sk-SK" w:eastAsia="sk-SK"/>
        </w:rPr>
        <w:t>odporúča</w:t>
      </w:r>
    </w:p>
    <w:p w:rsidR="006259EA" w:rsidRDefault="006259EA" w:rsidP="00AD4874">
      <w:pPr>
        <w:ind w:left="360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360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t>predsedovi Slovenskej akadémie vied</w:t>
      </w:r>
    </w:p>
    <w:p w:rsidR="006259EA" w:rsidRDefault="006259EA" w:rsidP="00AD4874">
      <w:pPr>
        <w:ind w:left="851" w:hanging="491"/>
        <w:rPr>
          <w:rFonts w:eastAsia="Times New Roman"/>
          <w:sz w:val="24"/>
          <w:szCs w:val="24"/>
          <w:lang w:val="sk-SK" w:eastAsia="sk-SK"/>
        </w:rPr>
      </w:pPr>
    </w:p>
    <w:p w:rsidR="00AD4874" w:rsidRPr="00AD4874" w:rsidRDefault="00AD4874" w:rsidP="00AD4874">
      <w:pPr>
        <w:ind w:left="851" w:hanging="491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D.1. v súčinnosti s ministrom školstva podieľať sa na rozpracovaní zámerov, priorít a cieľov NSTUR v rámci aktualizácie Koncepcie štátnej vednej politiky do roku 2005</w:t>
      </w:r>
    </w:p>
    <w:p w:rsidR="00AD4874" w:rsidRPr="00AD4874" w:rsidRDefault="00AD4874" w:rsidP="006259EA">
      <w:pPr>
        <w:ind w:left="5807" w:firstLine="565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T: 2005</w:t>
      </w: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6259EA" w:rsidRDefault="006259EA" w:rsidP="00AD4874">
      <w:pPr>
        <w:jc w:val="both"/>
        <w:rPr>
          <w:rFonts w:eastAsia="Times New Roman"/>
          <w:b/>
          <w:bCs/>
          <w:sz w:val="24"/>
          <w:szCs w:val="24"/>
          <w:lang w:val="sk-SK" w:eastAsia="sk-SK"/>
        </w:rPr>
      </w:pP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b/>
          <w:bCs/>
          <w:sz w:val="24"/>
          <w:szCs w:val="24"/>
          <w:lang w:val="sk-SK" w:eastAsia="sk-SK"/>
        </w:rPr>
        <w:lastRenderedPageBreak/>
        <w:t xml:space="preserve">Vykonajú: 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predseda vlády SR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podpredseda vlády SR pre menšinové a ľudské práva a regionálny rozvoj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podpredseda vlády SR pre ekonomiku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minister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dopravy,pôšt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a telekomunikácií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hospodárstva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pôdohospodárstva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práce, sociálnych vecí a rodiny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školstva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výstavby a regionálneho rozvoja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zdravotníctva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životného prostredia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spravodlivosti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minister kultúry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predseda ŠÚ SR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predseda SAV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prednostovia krajských úradov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>prednostovia okresných úradov</w:t>
      </w: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6259EA" w:rsidRDefault="006259EA" w:rsidP="00AD4874">
      <w:pPr>
        <w:keepNext/>
        <w:jc w:val="center"/>
        <w:outlineLvl w:val="2"/>
        <w:rPr>
          <w:rFonts w:eastAsia="Times New Roman"/>
          <w:b/>
          <w:bCs/>
          <w:sz w:val="28"/>
          <w:szCs w:val="28"/>
          <w:lang w:val="sk-SK" w:eastAsia="sk-SK"/>
        </w:rPr>
      </w:pPr>
    </w:p>
    <w:p w:rsidR="00AD4874" w:rsidRPr="00AD4874" w:rsidRDefault="00AD4874" w:rsidP="00AD4874">
      <w:pPr>
        <w:keepNext/>
        <w:jc w:val="center"/>
        <w:outlineLvl w:val="2"/>
        <w:rPr>
          <w:rFonts w:eastAsia="Times New Roman"/>
          <w:b/>
          <w:bCs/>
          <w:sz w:val="27"/>
          <w:szCs w:val="27"/>
          <w:lang w:val="sk-SK" w:eastAsia="sk-SK"/>
        </w:rPr>
      </w:pPr>
      <w:r w:rsidRPr="00AD4874">
        <w:rPr>
          <w:rFonts w:eastAsia="Times New Roman"/>
          <w:b/>
          <w:bCs/>
          <w:sz w:val="28"/>
          <w:szCs w:val="28"/>
          <w:lang w:val="sk-SK" w:eastAsia="sk-SK"/>
        </w:rPr>
        <w:t>K o m u n i k é</w:t>
      </w:r>
    </w:p>
    <w:p w:rsidR="00AD4874" w:rsidRPr="00AD4874" w:rsidRDefault="00AD4874" w:rsidP="00AD4874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Národná stratégia trvalo udržateľného rozvoja Slovenskej republiky bola vypracovaná v rámci projektu „Podpora trvalo udržateľného rozvoja v SR“, ktorý sa realizoval prostredníctvom Regionálneho environmentálneho centra Slovensko za finančnej podpory Rozvojového programu OSN (UNDP) a garancie Ministerstva životného prostredia SR. Tento vrcholový rozvojový dokument bol vytvorený za účasti zástupcov orgánov a organizácií hlavných skupín spoločnosti v zmysle AGENDY 21. Použité mechanizmy konštrukcie stratégie boli založené na princípoch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participatívnosti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, transparentnosti a vertikálnom prístupe zdola nahor, takže výsledné riešenie predstavuje vysoký stupeň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demokratičnosti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, ktorý by sa mal premietnuť hlavne do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decíznej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sféry štátu. Zároveň týmto krokom bolo zavŕšené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úsile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o naplnenie uznesenia vlády SR č. 655/1998 o uplatňovaní AGENDY 21 v Slovenskej republike a vytvorili sa vhodné predpoklady pre uplatňovanie celospoločensky prijateľnej a prospešnej rozvojovej stratégie štátu.</w:t>
      </w:r>
    </w:p>
    <w:p w:rsidR="00F71481" w:rsidRPr="006259EA" w:rsidRDefault="00AD4874" w:rsidP="006259EA">
      <w:pPr>
        <w:jc w:val="both"/>
        <w:rPr>
          <w:rFonts w:eastAsia="Times New Roman"/>
          <w:sz w:val="24"/>
          <w:szCs w:val="24"/>
          <w:lang w:val="sk-SK" w:eastAsia="sk-SK"/>
        </w:rPr>
      </w:pPr>
      <w:r w:rsidRPr="00AD4874">
        <w:rPr>
          <w:rFonts w:eastAsia="Times New Roman"/>
          <w:sz w:val="24"/>
          <w:szCs w:val="24"/>
          <w:lang w:val="sk-SK" w:eastAsia="sk-SK"/>
        </w:rPr>
        <w:t xml:space="preserve">Možno konštatovať, že Národná stratégia trvalo udržateľného rozvoja SR v súčasnosti predstavuje najnovšie možnosti uplatnenia vysoko efektívnych princípov v oblasti globálneho rozvoja štátu, keď integruje kľúčové stratégie a koncepcie všetkých rezortov do výsledného dokumentu. Slovenská republika vypracovaním Národnej stratégie trvalo udržateľného rozvoja, sa zaradila medzi najvyspelejšie štáty sveta, ktoré takéto dokumenty už majú vypracované a prispieva takto k dosiahnutiu vyššieho stupňa </w:t>
      </w:r>
      <w:proofErr w:type="spellStart"/>
      <w:r w:rsidRPr="00AD4874">
        <w:rPr>
          <w:rFonts w:eastAsia="Times New Roman"/>
          <w:sz w:val="24"/>
          <w:szCs w:val="24"/>
          <w:lang w:val="sk-SK" w:eastAsia="sk-SK"/>
        </w:rPr>
        <w:t>glogálnej</w:t>
      </w:r>
      <w:proofErr w:type="spellEnd"/>
      <w:r w:rsidRPr="00AD4874">
        <w:rPr>
          <w:rFonts w:eastAsia="Times New Roman"/>
          <w:sz w:val="24"/>
          <w:szCs w:val="24"/>
          <w:lang w:val="sk-SK" w:eastAsia="sk-SK"/>
        </w:rPr>
        <w:t xml:space="preserve"> bezpečnosti v Európe a vo svete.</w:t>
      </w:r>
      <w:bookmarkStart w:id="0" w:name="_GoBack"/>
      <w:bookmarkEnd w:id="0"/>
    </w:p>
    <w:sectPr w:rsidR="00F71481" w:rsidRPr="00625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74"/>
    <w:rsid w:val="006259EA"/>
    <w:rsid w:val="00AD4874"/>
    <w:rsid w:val="00F7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487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/>
    </w:rPr>
  </w:style>
  <w:style w:type="paragraph" w:styleId="Nadpis1">
    <w:name w:val="heading 1"/>
    <w:basedOn w:val="Normlny"/>
    <w:link w:val="Nadpis1Char"/>
    <w:uiPriority w:val="9"/>
    <w:qFormat/>
    <w:rsid w:val="00AD487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sk-SK" w:eastAsia="sk-SK"/>
    </w:rPr>
  </w:style>
  <w:style w:type="paragraph" w:styleId="Nadpis2">
    <w:name w:val="heading 2"/>
    <w:basedOn w:val="Normlny"/>
    <w:link w:val="Nadpis2Char"/>
    <w:uiPriority w:val="9"/>
    <w:qFormat/>
    <w:rsid w:val="00AD487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sk-SK" w:eastAsia="sk-SK"/>
    </w:rPr>
  </w:style>
  <w:style w:type="paragraph" w:styleId="Nadpis3">
    <w:name w:val="heading 3"/>
    <w:basedOn w:val="Normlny"/>
    <w:link w:val="Nadpis3Char"/>
    <w:uiPriority w:val="9"/>
    <w:qFormat/>
    <w:rsid w:val="00AD487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sk-SK" w:eastAsia="sk-SK"/>
    </w:rPr>
  </w:style>
  <w:style w:type="paragraph" w:styleId="Nadpis5">
    <w:name w:val="heading 5"/>
    <w:basedOn w:val="Normlny"/>
    <w:link w:val="Nadpis5Char"/>
    <w:uiPriority w:val="9"/>
    <w:qFormat/>
    <w:rsid w:val="00AD4874"/>
    <w:pPr>
      <w:spacing w:before="100" w:beforeAutospacing="1" w:after="100" w:afterAutospacing="1"/>
      <w:outlineLvl w:val="4"/>
    </w:pPr>
    <w:rPr>
      <w:rFonts w:eastAsia="Times New Roman"/>
      <w:b/>
      <w:bCs/>
      <w:lang w:val="sk-SK" w:eastAsia="sk-SK"/>
    </w:rPr>
  </w:style>
  <w:style w:type="paragraph" w:styleId="Nadpis6">
    <w:name w:val="heading 6"/>
    <w:basedOn w:val="Normlny"/>
    <w:link w:val="Nadpis6Char"/>
    <w:uiPriority w:val="9"/>
    <w:qFormat/>
    <w:rsid w:val="00AD4874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AD4874"/>
    <w:pPr>
      <w:jc w:val="center"/>
    </w:pPr>
    <w:rPr>
      <w:b/>
      <w:bCs/>
      <w:sz w:val="28"/>
      <w:szCs w:val="28"/>
      <w:lang w:val="sk-SK"/>
    </w:rPr>
  </w:style>
  <w:style w:type="character" w:customStyle="1" w:styleId="NzovChar">
    <w:name w:val="Názov Char"/>
    <w:basedOn w:val="Predvolenpsmoodseku"/>
    <w:link w:val="Nzov"/>
    <w:uiPriority w:val="99"/>
    <w:rsid w:val="00AD4874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AD487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D487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D487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AD487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AD4874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D4874"/>
    <w:pPr>
      <w:spacing w:before="100" w:beforeAutospacing="1" w:after="100" w:afterAutospacing="1"/>
    </w:pPr>
    <w:rPr>
      <w:rFonts w:eastAsia="Times New Roman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AD48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487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/>
    </w:rPr>
  </w:style>
  <w:style w:type="paragraph" w:styleId="Nadpis1">
    <w:name w:val="heading 1"/>
    <w:basedOn w:val="Normlny"/>
    <w:link w:val="Nadpis1Char"/>
    <w:uiPriority w:val="9"/>
    <w:qFormat/>
    <w:rsid w:val="00AD487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sk-SK" w:eastAsia="sk-SK"/>
    </w:rPr>
  </w:style>
  <w:style w:type="paragraph" w:styleId="Nadpis2">
    <w:name w:val="heading 2"/>
    <w:basedOn w:val="Normlny"/>
    <w:link w:val="Nadpis2Char"/>
    <w:uiPriority w:val="9"/>
    <w:qFormat/>
    <w:rsid w:val="00AD487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sk-SK" w:eastAsia="sk-SK"/>
    </w:rPr>
  </w:style>
  <w:style w:type="paragraph" w:styleId="Nadpis3">
    <w:name w:val="heading 3"/>
    <w:basedOn w:val="Normlny"/>
    <w:link w:val="Nadpis3Char"/>
    <w:uiPriority w:val="9"/>
    <w:qFormat/>
    <w:rsid w:val="00AD487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sk-SK" w:eastAsia="sk-SK"/>
    </w:rPr>
  </w:style>
  <w:style w:type="paragraph" w:styleId="Nadpis5">
    <w:name w:val="heading 5"/>
    <w:basedOn w:val="Normlny"/>
    <w:link w:val="Nadpis5Char"/>
    <w:uiPriority w:val="9"/>
    <w:qFormat/>
    <w:rsid w:val="00AD4874"/>
    <w:pPr>
      <w:spacing w:before="100" w:beforeAutospacing="1" w:after="100" w:afterAutospacing="1"/>
      <w:outlineLvl w:val="4"/>
    </w:pPr>
    <w:rPr>
      <w:rFonts w:eastAsia="Times New Roman"/>
      <w:b/>
      <w:bCs/>
      <w:lang w:val="sk-SK" w:eastAsia="sk-SK"/>
    </w:rPr>
  </w:style>
  <w:style w:type="paragraph" w:styleId="Nadpis6">
    <w:name w:val="heading 6"/>
    <w:basedOn w:val="Normlny"/>
    <w:link w:val="Nadpis6Char"/>
    <w:uiPriority w:val="9"/>
    <w:qFormat/>
    <w:rsid w:val="00AD4874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AD4874"/>
    <w:pPr>
      <w:jc w:val="center"/>
    </w:pPr>
    <w:rPr>
      <w:b/>
      <w:bCs/>
      <w:sz w:val="28"/>
      <w:szCs w:val="28"/>
      <w:lang w:val="sk-SK"/>
    </w:rPr>
  </w:style>
  <w:style w:type="character" w:customStyle="1" w:styleId="NzovChar">
    <w:name w:val="Názov Char"/>
    <w:basedOn w:val="Predvolenpsmoodseku"/>
    <w:link w:val="Nzov"/>
    <w:uiPriority w:val="99"/>
    <w:rsid w:val="00AD4874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AD487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D487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D487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AD487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AD4874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D4874"/>
    <w:pPr>
      <w:spacing w:before="100" w:beforeAutospacing="1" w:after="100" w:afterAutospacing="1"/>
    </w:pPr>
    <w:rPr>
      <w:rFonts w:eastAsia="Times New Roman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AD4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2014-11-18T09:27:00Z</dcterms:created>
  <dcterms:modified xsi:type="dcterms:W3CDTF">2014-11-18T09:40:00Z</dcterms:modified>
</cp:coreProperties>
</file>