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B5BAA" w14:textId="77777777" w:rsidR="004B5DAD" w:rsidRDefault="004B5DAD" w:rsidP="004B5DAD"/>
    <w:tbl>
      <w:tblPr>
        <w:tblW w:w="5000" w:type="pct"/>
        <w:jc w:val="center"/>
        <w:tblLook w:val="04A0" w:firstRow="1" w:lastRow="0" w:firstColumn="1" w:lastColumn="0" w:noHBand="0" w:noVBand="1"/>
      </w:tblPr>
      <w:tblGrid>
        <w:gridCol w:w="2412"/>
        <w:gridCol w:w="6830"/>
      </w:tblGrid>
      <w:tr w:rsidR="004B5DAD" w:rsidRPr="006405BD" w14:paraId="150987DC" w14:textId="77777777" w:rsidTr="004B5DAD">
        <w:trPr>
          <w:trHeight w:val="1320"/>
          <w:jc w:val="center"/>
        </w:trPr>
        <w:tc>
          <w:tcPr>
            <w:tcW w:w="9242" w:type="dxa"/>
            <w:gridSpan w:val="2"/>
            <w:vMerge w:val="restart"/>
            <w:tcBorders>
              <w:top w:val="single" w:sz="8" w:space="0" w:color="auto"/>
              <w:left w:val="single" w:sz="8" w:space="0" w:color="auto"/>
              <w:bottom w:val="single" w:sz="8" w:space="0" w:color="000000"/>
              <w:right w:val="single" w:sz="8" w:space="0" w:color="000000"/>
            </w:tcBorders>
            <w:shd w:val="clear" w:color="000000" w:fill="99CCFF"/>
            <w:vAlign w:val="center"/>
            <w:hideMark/>
          </w:tcPr>
          <w:p w14:paraId="4F5878A0" w14:textId="77777777" w:rsidR="004B5DAD" w:rsidRPr="002B0D3F" w:rsidRDefault="004B5DAD" w:rsidP="004B5DAD">
            <w:pPr>
              <w:spacing w:after="0" w:line="240" w:lineRule="auto"/>
              <w:jc w:val="center"/>
              <w:rPr>
                <w:rFonts w:ascii="Verdana" w:eastAsia="Times New Roman" w:hAnsi="Verdana" w:cs="Arial"/>
                <w:b/>
                <w:bCs/>
                <w:sz w:val="24"/>
                <w:szCs w:val="24"/>
                <w:lang w:eastAsia="en-GB"/>
              </w:rPr>
            </w:pPr>
            <w:r w:rsidRPr="002B0D3F">
              <w:rPr>
                <w:rFonts w:ascii="Verdana" w:eastAsia="Times New Roman" w:hAnsi="Verdana" w:cs="Arial"/>
                <w:b/>
                <w:bCs/>
                <w:sz w:val="24"/>
                <w:szCs w:val="24"/>
                <w:lang w:eastAsia="en-GB"/>
              </w:rPr>
              <w:t>CERTIFICATION OF THE MEMBER STATE</w:t>
            </w:r>
            <w:r w:rsidRPr="00DA58BF">
              <w:rPr>
                <w:rFonts w:ascii="Verdana" w:eastAsia="Times New Roman" w:hAnsi="Verdana" w:cs="Arial"/>
                <w:b/>
                <w:bCs/>
                <w:sz w:val="24"/>
                <w:szCs w:val="24"/>
                <w:vertAlign w:val="superscript"/>
                <w:lang w:eastAsia="en-GB"/>
              </w:rPr>
              <w:t>*</w:t>
            </w:r>
          </w:p>
          <w:p w14:paraId="1018733C" w14:textId="7E30C52B" w:rsidR="004B5DAD" w:rsidRPr="002B0D3F" w:rsidRDefault="00E64E25" w:rsidP="00E64E25">
            <w:pPr>
              <w:spacing w:after="0" w:line="240" w:lineRule="auto"/>
              <w:jc w:val="center"/>
              <w:rPr>
                <w:rFonts w:ascii="Verdana" w:eastAsia="Times New Roman" w:hAnsi="Verdana" w:cs="Arial"/>
                <w:b/>
                <w:bCs/>
                <w:sz w:val="24"/>
                <w:szCs w:val="24"/>
                <w:lang w:eastAsia="en-GB"/>
              </w:rPr>
            </w:pPr>
            <w:r>
              <w:rPr>
                <w:rFonts w:ascii="Verdana" w:eastAsia="Times New Roman" w:hAnsi="Verdana" w:cs="Arial"/>
                <w:b/>
                <w:bCs/>
                <w:sz w:val="24"/>
                <w:szCs w:val="24"/>
                <w:lang w:eastAsia="en-GB"/>
              </w:rPr>
              <w:t xml:space="preserve">(final </w:t>
            </w:r>
            <w:r w:rsidR="00F80E18">
              <w:rPr>
                <w:rFonts w:ascii="Verdana" w:eastAsia="Times New Roman" w:hAnsi="Verdana" w:cs="Arial"/>
                <w:b/>
                <w:bCs/>
                <w:sz w:val="24"/>
                <w:szCs w:val="24"/>
                <w:lang w:eastAsia="en-GB"/>
              </w:rPr>
              <w:t xml:space="preserve">report and final </w:t>
            </w:r>
            <w:r>
              <w:rPr>
                <w:rFonts w:ascii="Verdana" w:eastAsia="Times New Roman" w:hAnsi="Verdana" w:cs="Arial"/>
                <w:b/>
                <w:bCs/>
                <w:sz w:val="24"/>
                <w:szCs w:val="24"/>
                <w:lang w:eastAsia="en-GB"/>
              </w:rPr>
              <w:t>financial statement)</w:t>
            </w:r>
          </w:p>
        </w:tc>
      </w:tr>
      <w:tr w:rsidR="004B5DAD" w:rsidRPr="006405BD" w14:paraId="0B7FB319" w14:textId="77777777" w:rsidTr="004B5DAD">
        <w:trPr>
          <w:trHeight w:val="389"/>
          <w:jc w:val="center"/>
        </w:trPr>
        <w:tc>
          <w:tcPr>
            <w:tcW w:w="9242" w:type="dxa"/>
            <w:gridSpan w:val="2"/>
            <w:vMerge/>
            <w:tcBorders>
              <w:top w:val="single" w:sz="8" w:space="0" w:color="auto"/>
              <w:left w:val="single" w:sz="8" w:space="0" w:color="auto"/>
              <w:bottom w:val="single" w:sz="8" w:space="0" w:color="000000"/>
              <w:right w:val="single" w:sz="8" w:space="0" w:color="000000"/>
            </w:tcBorders>
            <w:vAlign w:val="center"/>
            <w:hideMark/>
          </w:tcPr>
          <w:p w14:paraId="29ADCC34" w14:textId="77777777" w:rsidR="004B5DAD" w:rsidRPr="002B0D3F" w:rsidRDefault="004B5DAD" w:rsidP="004B5DAD">
            <w:pPr>
              <w:spacing w:after="0" w:line="240" w:lineRule="auto"/>
              <w:rPr>
                <w:rFonts w:ascii="Verdana" w:eastAsia="Times New Roman" w:hAnsi="Verdana" w:cs="Arial"/>
                <w:b/>
                <w:bCs/>
                <w:sz w:val="24"/>
                <w:szCs w:val="24"/>
                <w:lang w:eastAsia="en-GB"/>
              </w:rPr>
            </w:pPr>
          </w:p>
        </w:tc>
      </w:tr>
      <w:tr w:rsidR="00230E4A" w:rsidRPr="006405BD" w14:paraId="241E125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D066F25"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Name</w:t>
            </w:r>
          </w:p>
        </w:tc>
        <w:tc>
          <w:tcPr>
            <w:tcW w:w="6830" w:type="dxa"/>
            <w:tcBorders>
              <w:top w:val="single" w:sz="8" w:space="0" w:color="auto"/>
              <w:left w:val="nil"/>
              <w:bottom w:val="single" w:sz="4" w:space="0" w:color="auto"/>
              <w:right w:val="single" w:sz="8" w:space="0" w:color="000000"/>
            </w:tcBorders>
            <w:shd w:val="clear" w:color="auto" w:fill="auto"/>
            <w:vAlign w:val="center"/>
          </w:tcPr>
          <w:p w14:paraId="3AE2A699" w14:textId="426D05C3" w:rsidR="00230E4A" w:rsidRPr="002B0D3F" w:rsidRDefault="00230E4A" w:rsidP="00A94891">
            <w:pPr>
              <w:spacing w:after="0" w:line="240" w:lineRule="auto"/>
              <w:rPr>
                <w:rFonts w:ascii="Verdana" w:eastAsia="Times New Roman" w:hAnsi="Verdana" w:cs="Arial"/>
                <w:sz w:val="24"/>
                <w:szCs w:val="24"/>
                <w:lang w:eastAsia="en-GB"/>
              </w:rPr>
            </w:pPr>
          </w:p>
        </w:tc>
      </w:tr>
      <w:tr w:rsidR="00230E4A" w:rsidRPr="006405BD" w14:paraId="3C4B2E66"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0B2C736"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Position</w:t>
            </w:r>
          </w:p>
        </w:tc>
        <w:tc>
          <w:tcPr>
            <w:tcW w:w="6830" w:type="dxa"/>
            <w:tcBorders>
              <w:top w:val="nil"/>
              <w:left w:val="nil"/>
              <w:bottom w:val="single" w:sz="4" w:space="0" w:color="auto"/>
              <w:right w:val="single" w:sz="8" w:space="0" w:color="000000"/>
            </w:tcBorders>
            <w:shd w:val="clear" w:color="auto" w:fill="auto"/>
            <w:vAlign w:val="center"/>
          </w:tcPr>
          <w:p w14:paraId="55912527" w14:textId="08301F9A" w:rsidR="00230E4A" w:rsidRPr="002B0D3F" w:rsidRDefault="00230E4A" w:rsidP="004B5DAD">
            <w:pPr>
              <w:spacing w:after="0" w:line="240" w:lineRule="auto"/>
              <w:rPr>
                <w:rFonts w:ascii="Verdana" w:eastAsia="Times New Roman" w:hAnsi="Verdana" w:cs="Arial"/>
                <w:sz w:val="24"/>
                <w:szCs w:val="24"/>
                <w:lang w:eastAsia="en-GB"/>
              </w:rPr>
            </w:pPr>
            <w:r>
              <w:rPr>
                <w:rFonts w:ascii="Verdana" w:eastAsia="Verdana" w:hAnsi="Verdana" w:cs="Verdana"/>
                <w:sz w:val="24"/>
              </w:rPr>
              <w:t>General Director of Project Management Division</w:t>
            </w:r>
          </w:p>
        </w:tc>
      </w:tr>
      <w:tr w:rsidR="00230E4A" w:rsidRPr="006405BD" w14:paraId="1EF41976" w14:textId="77777777" w:rsidTr="004B5DAD">
        <w:trPr>
          <w:trHeight w:val="6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2B3FC1BE" w14:textId="77777777" w:rsidR="00230E4A" w:rsidRPr="00373E25" w:rsidRDefault="00230E4A" w:rsidP="004B5DAD">
            <w:pPr>
              <w:spacing w:after="0" w:line="240" w:lineRule="auto"/>
              <w:rPr>
                <w:rFonts w:ascii="Verdana" w:eastAsia="Times New Roman" w:hAnsi="Verdana" w:cs="Arial"/>
                <w:sz w:val="24"/>
                <w:szCs w:val="24"/>
                <w:lang w:eastAsia="en-GB"/>
              </w:rPr>
            </w:pPr>
            <w:r>
              <w:rPr>
                <w:rFonts w:ascii="Verdana" w:eastAsia="Times New Roman" w:hAnsi="Verdana" w:cs="Arial"/>
                <w:sz w:val="24"/>
                <w:szCs w:val="24"/>
                <w:lang w:eastAsia="en-GB"/>
              </w:rPr>
              <w:t>Entity</w:t>
            </w:r>
          </w:p>
        </w:tc>
        <w:tc>
          <w:tcPr>
            <w:tcW w:w="6830" w:type="dxa"/>
            <w:tcBorders>
              <w:top w:val="nil"/>
              <w:left w:val="nil"/>
              <w:bottom w:val="single" w:sz="4" w:space="0" w:color="auto"/>
              <w:right w:val="single" w:sz="8" w:space="0" w:color="000000"/>
            </w:tcBorders>
            <w:shd w:val="clear" w:color="auto" w:fill="auto"/>
            <w:vAlign w:val="center"/>
          </w:tcPr>
          <w:p w14:paraId="47F862D3" w14:textId="3938FBBC" w:rsidR="00230E4A" w:rsidRPr="000C6C47" w:rsidRDefault="00230E4A" w:rsidP="004B5DAD">
            <w:pPr>
              <w:spacing w:after="0" w:line="240" w:lineRule="auto"/>
              <w:rPr>
                <w:rFonts w:ascii="Verdana" w:eastAsia="Times New Roman" w:hAnsi="Verdana" w:cs="Arial"/>
                <w:sz w:val="24"/>
                <w:szCs w:val="24"/>
                <w:lang w:eastAsia="en-GB"/>
              </w:rPr>
            </w:pPr>
            <w:r>
              <w:rPr>
                <w:rFonts w:ascii="Verdana" w:eastAsia="Verdana" w:hAnsi="Verdana" w:cs="Verdana"/>
                <w:sz w:val="24"/>
              </w:rPr>
              <w:t>Ministry of Transport, Construction and Regional  Development of the Slovak Republic</w:t>
            </w:r>
          </w:p>
        </w:tc>
      </w:tr>
      <w:tr w:rsidR="00230E4A" w:rsidRPr="006405BD" w14:paraId="77F72AE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1581916C"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Telephone Nº</w:t>
            </w:r>
          </w:p>
        </w:tc>
        <w:tc>
          <w:tcPr>
            <w:tcW w:w="6830" w:type="dxa"/>
            <w:tcBorders>
              <w:top w:val="nil"/>
              <w:left w:val="nil"/>
              <w:bottom w:val="single" w:sz="4" w:space="0" w:color="auto"/>
              <w:right w:val="single" w:sz="8" w:space="0" w:color="000000"/>
            </w:tcBorders>
            <w:shd w:val="clear" w:color="auto" w:fill="auto"/>
            <w:vAlign w:val="center"/>
          </w:tcPr>
          <w:p w14:paraId="26B48FA3" w14:textId="6B82F01D" w:rsidR="00230E4A" w:rsidRPr="002B0D3F" w:rsidRDefault="00230E4A" w:rsidP="004B5DAD">
            <w:pPr>
              <w:spacing w:after="0" w:line="240" w:lineRule="auto"/>
              <w:rPr>
                <w:rFonts w:ascii="Verdana" w:eastAsia="Times New Roman" w:hAnsi="Verdana" w:cs="Arial"/>
                <w:sz w:val="24"/>
                <w:szCs w:val="24"/>
                <w:lang w:eastAsia="en-GB"/>
              </w:rPr>
            </w:pPr>
          </w:p>
        </w:tc>
      </w:tr>
      <w:tr w:rsidR="00230E4A" w:rsidRPr="006405BD" w14:paraId="3AAF04EA"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603656E1"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E-mail</w:t>
            </w:r>
          </w:p>
        </w:tc>
        <w:tc>
          <w:tcPr>
            <w:tcW w:w="6830" w:type="dxa"/>
            <w:tcBorders>
              <w:top w:val="nil"/>
              <w:left w:val="nil"/>
              <w:bottom w:val="single" w:sz="8" w:space="0" w:color="auto"/>
              <w:right w:val="single" w:sz="8" w:space="0" w:color="000000"/>
            </w:tcBorders>
            <w:shd w:val="clear" w:color="auto" w:fill="auto"/>
            <w:vAlign w:val="center"/>
          </w:tcPr>
          <w:p w14:paraId="1FAFE9F4" w14:textId="1942866B" w:rsidR="00230E4A" w:rsidRPr="002B0D3F" w:rsidRDefault="00230E4A" w:rsidP="004B5DAD">
            <w:pPr>
              <w:spacing w:after="0" w:line="240" w:lineRule="auto"/>
              <w:rPr>
                <w:rFonts w:ascii="Verdana" w:eastAsia="Times New Roman" w:hAnsi="Verdana" w:cs="Arial"/>
                <w:sz w:val="24"/>
                <w:szCs w:val="24"/>
                <w:lang w:eastAsia="en-GB"/>
              </w:rPr>
            </w:pPr>
          </w:p>
        </w:tc>
      </w:tr>
      <w:tr w:rsidR="004B5DAD" w:rsidRPr="006405BD" w14:paraId="2112C438" w14:textId="77777777" w:rsidTr="004B5DAD">
        <w:trPr>
          <w:trHeight w:val="585"/>
          <w:jc w:val="center"/>
        </w:trPr>
        <w:tc>
          <w:tcPr>
            <w:tcW w:w="9242" w:type="dxa"/>
            <w:gridSpan w:val="2"/>
            <w:tcBorders>
              <w:top w:val="single" w:sz="8" w:space="0" w:color="auto"/>
              <w:left w:val="single" w:sz="8" w:space="0" w:color="auto"/>
              <w:bottom w:val="nil"/>
              <w:right w:val="single" w:sz="8" w:space="0" w:color="000000"/>
            </w:tcBorders>
            <w:shd w:val="clear" w:color="000000" w:fill="FFFF99"/>
            <w:noWrap/>
            <w:vAlign w:val="center"/>
            <w:hideMark/>
          </w:tcPr>
          <w:p w14:paraId="08125D78" w14:textId="77777777" w:rsidR="00D274D5" w:rsidRDefault="00D274D5" w:rsidP="004B5DAD">
            <w:pPr>
              <w:pStyle w:val="ListParagraph"/>
              <w:tabs>
                <w:tab w:val="left" w:pos="709"/>
              </w:tabs>
              <w:ind w:left="714" w:hanging="430"/>
              <w:contextualSpacing w:val="0"/>
              <w:rPr>
                <w:rFonts w:ascii="Verdana" w:eastAsia="Times New Roman" w:hAnsi="Verdana" w:cs="Arial"/>
                <w:color w:val="auto"/>
                <w:sz w:val="24"/>
                <w:szCs w:val="24"/>
                <w:lang w:val="en-GB" w:eastAsia="en-GB"/>
              </w:rPr>
            </w:pPr>
          </w:p>
          <w:p w14:paraId="7728A220" w14:textId="77777777" w:rsidR="004B5DAD" w:rsidRDefault="00D274D5" w:rsidP="004B5DAD">
            <w:pPr>
              <w:pStyle w:val="ListParagraph"/>
              <w:tabs>
                <w:tab w:val="left" w:pos="709"/>
              </w:tabs>
              <w:ind w:left="714" w:hanging="430"/>
              <w:contextualSpacing w:val="0"/>
              <w:rPr>
                <w:rFonts w:ascii="Verdana" w:eastAsia="Times New Roman" w:hAnsi="Verdana" w:cs="Arial"/>
                <w:color w:val="auto"/>
                <w:sz w:val="24"/>
                <w:szCs w:val="24"/>
                <w:lang w:val="en-GB" w:eastAsia="en-GB"/>
              </w:rPr>
            </w:pPr>
            <w:bookmarkStart w:id="0" w:name="_GoBack"/>
            <w:bookmarkEnd w:id="0"/>
            <w:r w:rsidRPr="00D274D5">
              <w:rPr>
                <w:rFonts w:ascii="Verdana" w:eastAsia="Times New Roman" w:hAnsi="Verdana" w:cs="Arial"/>
                <w:color w:val="auto"/>
                <w:sz w:val="24"/>
                <w:szCs w:val="24"/>
                <w:lang w:val="en-GB" w:eastAsia="en-GB"/>
              </w:rPr>
              <w:t>The Coordinator certifies that:</w:t>
            </w:r>
          </w:p>
          <w:p w14:paraId="60A760EB" w14:textId="103DEF7D" w:rsidR="00D274D5" w:rsidRDefault="00D274D5" w:rsidP="00D274D5">
            <w:pPr>
              <w:pStyle w:val="ListParagraph"/>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information provided in the request of payment of the balance is complete, reliable and true (Article II.23.2);</w:t>
            </w:r>
          </w:p>
          <w:p w14:paraId="362302F2" w14:textId="77777777" w:rsidR="00D274D5" w:rsidRDefault="00D274D5" w:rsidP="00D274D5">
            <w:pPr>
              <w:pStyle w:val="ListParagraph"/>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costs declared are real and eligible in accordance with the Agreement and that the request for payment is substantiated by adequate supporting documents that can be produced in the context of the checks or audits described in Article II.27;</w:t>
            </w:r>
          </w:p>
          <w:p w14:paraId="06C3D017" w14:textId="5546615F" w:rsidR="00D274D5" w:rsidRPr="004B5DAD" w:rsidRDefault="00D274D5" w:rsidP="00D274D5">
            <w:pPr>
              <w:pStyle w:val="ListParagraph"/>
              <w:numPr>
                <w:ilvl w:val="0"/>
                <w:numId w:val="21"/>
              </w:numPr>
              <w:tabs>
                <w:tab w:val="left" w:pos="709"/>
              </w:tabs>
              <w:contextualSpacing w:val="0"/>
              <w:rPr>
                <w:rFonts w:ascii="Verdana" w:hAnsi="Verdana" w:cs="Times New Roman"/>
                <w:bCs/>
                <w:sz w:val="20"/>
              </w:rPr>
            </w:pPr>
            <w:proofErr w:type="gramStart"/>
            <w:r w:rsidRPr="00D274D5">
              <w:rPr>
                <w:rFonts w:ascii="Verdana" w:hAnsi="Verdana" w:cs="Times New Roman"/>
                <w:bCs/>
                <w:sz w:val="20"/>
              </w:rPr>
              <w:t>all</w:t>
            </w:r>
            <w:proofErr w:type="gramEnd"/>
            <w:r w:rsidRPr="00D274D5">
              <w:rPr>
                <w:rFonts w:ascii="Verdana" w:hAnsi="Verdana" w:cs="Times New Roman"/>
                <w:bCs/>
                <w:sz w:val="20"/>
              </w:rPr>
              <w:t xml:space="preserve"> the receipts (referred to in Article II.25.3.2 have been declared.</w:t>
            </w:r>
          </w:p>
        </w:tc>
      </w:tr>
      <w:tr w:rsidR="004B5DAD" w:rsidRPr="006405BD" w14:paraId="181DEE02" w14:textId="77777777" w:rsidTr="004B5DAD">
        <w:trPr>
          <w:trHeight w:val="300"/>
          <w:jc w:val="center"/>
        </w:trPr>
        <w:tc>
          <w:tcPr>
            <w:tcW w:w="2412" w:type="dxa"/>
            <w:tcBorders>
              <w:top w:val="single" w:sz="18" w:space="0" w:color="auto"/>
              <w:left w:val="single" w:sz="8" w:space="0" w:color="auto"/>
              <w:bottom w:val="nil"/>
              <w:right w:val="single" w:sz="8" w:space="0" w:color="auto"/>
            </w:tcBorders>
            <w:shd w:val="clear" w:color="000000" w:fill="FFFF99"/>
            <w:vAlign w:val="center"/>
            <w:hideMark/>
          </w:tcPr>
          <w:p w14:paraId="31AEE54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Date and signature</w:t>
            </w:r>
          </w:p>
        </w:tc>
        <w:tc>
          <w:tcPr>
            <w:tcW w:w="683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D9FD793" w14:textId="77777777" w:rsidR="004B5DAD" w:rsidRPr="006405BD" w:rsidRDefault="004B5DAD" w:rsidP="004B5DAD">
            <w:pPr>
              <w:spacing w:after="0" w:line="240" w:lineRule="auto"/>
              <w:rPr>
                <w:rFonts w:ascii="Verdana" w:eastAsia="Times New Roman" w:hAnsi="Verdana" w:cs="Arial"/>
                <w:sz w:val="24"/>
                <w:szCs w:val="24"/>
                <w:lang w:eastAsia="en-GB"/>
              </w:rPr>
            </w:pPr>
            <w:r w:rsidRPr="00373E25">
              <w:rPr>
                <w:rFonts w:ascii="Verdana" w:eastAsia="Times New Roman" w:hAnsi="Verdana" w:cs="Arial"/>
                <w:sz w:val="24"/>
                <w:szCs w:val="24"/>
                <w:lang w:eastAsia="en-GB"/>
              </w:rPr>
              <w:t>     </w:t>
            </w:r>
          </w:p>
        </w:tc>
      </w:tr>
      <w:tr w:rsidR="004B5DAD" w:rsidRPr="006405BD" w14:paraId="184A124A"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4F4080C4"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7898C853"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0F40E2"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6CAC575A"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2AA019EC"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0FF4B2EB"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7339093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xml:space="preserve"> </w:t>
            </w:r>
          </w:p>
        </w:tc>
        <w:tc>
          <w:tcPr>
            <w:tcW w:w="6830" w:type="dxa"/>
            <w:vMerge/>
            <w:tcBorders>
              <w:top w:val="nil"/>
              <w:left w:val="single" w:sz="8" w:space="0" w:color="auto"/>
              <w:bottom w:val="single" w:sz="8" w:space="0" w:color="auto"/>
              <w:right w:val="single" w:sz="8" w:space="0" w:color="auto"/>
            </w:tcBorders>
            <w:vAlign w:val="center"/>
            <w:hideMark/>
          </w:tcPr>
          <w:p w14:paraId="6E24AC59"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D59499" w14:textId="77777777" w:rsidTr="004B5DAD">
        <w:trPr>
          <w:trHeight w:val="292"/>
          <w:jc w:val="center"/>
        </w:trPr>
        <w:tc>
          <w:tcPr>
            <w:tcW w:w="2412"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39809A18"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Stamp (optional)</w:t>
            </w:r>
          </w:p>
        </w:tc>
        <w:tc>
          <w:tcPr>
            <w:tcW w:w="6830" w:type="dxa"/>
            <w:vMerge/>
            <w:tcBorders>
              <w:top w:val="nil"/>
              <w:left w:val="single" w:sz="8" w:space="0" w:color="auto"/>
              <w:bottom w:val="single" w:sz="8" w:space="0" w:color="000000"/>
              <w:right w:val="single" w:sz="8" w:space="0" w:color="auto"/>
            </w:tcBorders>
            <w:vAlign w:val="center"/>
            <w:hideMark/>
          </w:tcPr>
          <w:p w14:paraId="15A45174"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729695A"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BB29A09"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DCC06AF"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45574EBF"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ABB6C40"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334A2D2"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88D07D1"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4174C3FD"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378F8924" w14:textId="77777777" w:rsidR="004B5DAD" w:rsidRPr="006405BD" w:rsidRDefault="004B5DAD" w:rsidP="004B5DAD">
            <w:pPr>
              <w:spacing w:after="0" w:line="240" w:lineRule="auto"/>
              <w:rPr>
                <w:rFonts w:ascii="Verdana" w:eastAsia="Times New Roman" w:hAnsi="Verdana" w:cs="Arial"/>
                <w:sz w:val="24"/>
                <w:szCs w:val="24"/>
                <w:lang w:eastAsia="en-GB"/>
              </w:rPr>
            </w:pPr>
          </w:p>
        </w:tc>
      </w:tr>
    </w:tbl>
    <w:p w14:paraId="75719951" w14:textId="77777777" w:rsidR="004B5DAD" w:rsidRPr="00DA58BF" w:rsidRDefault="004B5DAD" w:rsidP="004B5DAD">
      <w:pPr>
        <w:spacing w:before="120" w:after="120"/>
        <w:ind w:left="113"/>
        <w:rPr>
          <w:rFonts w:ascii="Verdana" w:hAnsi="Verdana"/>
        </w:rPr>
      </w:pPr>
      <w:r w:rsidRPr="00DA58BF">
        <w:rPr>
          <w:rFonts w:ascii="Verdana" w:hAnsi="Verdana"/>
        </w:rPr>
        <w:t xml:space="preserve">* In line with the terms of Art. </w:t>
      </w:r>
      <w:r>
        <w:rPr>
          <w:rFonts w:ascii="Verdana" w:hAnsi="Verdana"/>
        </w:rPr>
        <w:t>22 of the CEF Regulation</w:t>
      </w:r>
    </w:p>
    <w:p w14:paraId="2213A1B4" w14:textId="77777777" w:rsidR="004B5DAD" w:rsidRDefault="004B5DAD" w:rsidP="004B5DAD"/>
    <w:p w14:paraId="662F31CF" w14:textId="77777777" w:rsidR="004B5DAD" w:rsidRDefault="004B5DAD" w:rsidP="004B5DAD"/>
    <w:p w14:paraId="3B96AD9D" w14:textId="77777777" w:rsidR="00AB36AE" w:rsidRDefault="00AB36AE"/>
    <w:sectPr w:rsidR="00AB36AE" w:rsidSect="00876A81">
      <w:headerReference w:type="default" r:id="rId8"/>
      <w:pgSz w:w="11906" w:h="16838"/>
      <w:pgMar w:top="737"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1BE3D" w14:textId="77777777" w:rsidR="00A1470E" w:rsidRDefault="00A1470E" w:rsidP="00D51F72">
      <w:pPr>
        <w:spacing w:after="0" w:line="240" w:lineRule="auto"/>
      </w:pPr>
      <w:r>
        <w:separator/>
      </w:r>
    </w:p>
  </w:endnote>
  <w:endnote w:type="continuationSeparator" w:id="0">
    <w:p w14:paraId="016281BD" w14:textId="77777777" w:rsidR="00A1470E" w:rsidRDefault="00A1470E"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ACE57" w14:textId="77777777" w:rsidR="00A1470E" w:rsidRDefault="00A1470E" w:rsidP="00D51F72">
      <w:pPr>
        <w:spacing w:after="0" w:line="240" w:lineRule="auto"/>
      </w:pPr>
      <w:r>
        <w:separator/>
      </w:r>
    </w:p>
  </w:footnote>
  <w:footnote w:type="continuationSeparator" w:id="0">
    <w:p w14:paraId="75A3CE51" w14:textId="77777777" w:rsidR="00A1470E" w:rsidRDefault="00A1470E" w:rsidP="00D51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651E0" w14:textId="649B51D0" w:rsidR="00950ECC" w:rsidRDefault="00950ECC" w:rsidP="007C468B">
    <w:pPr>
      <w:spacing w:after="0" w:line="240" w:lineRule="auto"/>
      <w:jc w:val="right"/>
    </w:pPr>
    <w:r w:rsidRPr="00DB078F">
      <w:rPr>
        <w:i/>
      </w:rPr>
      <w:t xml:space="preserve">Reporting period: </w:t>
    </w:r>
    <w:r w:rsidR="00FD3113">
      <w:rPr>
        <w:i/>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60EB4"/>
    <w:multiLevelType w:val="hybridMultilevel"/>
    <w:tmpl w:val="98DA83D0"/>
    <w:lvl w:ilvl="0" w:tplc="CF1ACB8E">
      <w:start w:val="1"/>
      <w:numFmt w:val="lowerLetter"/>
      <w:lvlText w:val="%1)"/>
      <w:lvlJc w:val="left"/>
      <w:pPr>
        <w:ind w:left="473" w:hanging="360"/>
      </w:pPr>
    </w:lvl>
    <w:lvl w:ilvl="1" w:tplc="041B0019">
      <w:start w:val="1"/>
      <w:numFmt w:val="lowerLetter"/>
      <w:lvlText w:val="%2."/>
      <w:lvlJc w:val="left"/>
      <w:pPr>
        <w:ind w:left="1193" w:hanging="360"/>
      </w:pPr>
    </w:lvl>
    <w:lvl w:ilvl="2" w:tplc="041B001B">
      <w:start w:val="1"/>
      <w:numFmt w:val="lowerRoman"/>
      <w:lvlText w:val="%3."/>
      <w:lvlJc w:val="right"/>
      <w:pPr>
        <w:ind w:left="1913" w:hanging="180"/>
      </w:pPr>
    </w:lvl>
    <w:lvl w:ilvl="3" w:tplc="041B000F">
      <w:start w:val="1"/>
      <w:numFmt w:val="decimal"/>
      <w:lvlText w:val="%4."/>
      <w:lvlJc w:val="left"/>
      <w:pPr>
        <w:ind w:left="2633" w:hanging="360"/>
      </w:pPr>
    </w:lvl>
    <w:lvl w:ilvl="4" w:tplc="041B0019">
      <w:start w:val="1"/>
      <w:numFmt w:val="lowerLetter"/>
      <w:lvlText w:val="%5."/>
      <w:lvlJc w:val="left"/>
      <w:pPr>
        <w:ind w:left="3353" w:hanging="360"/>
      </w:pPr>
    </w:lvl>
    <w:lvl w:ilvl="5" w:tplc="041B001B">
      <w:start w:val="1"/>
      <w:numFmt w:val="lowerRoman"/>
      <w:lvlText w:val="%6."/>
      <w:lvlJc w:val="right"/>
      <w:pPr>
        <w:ind w:left="4073" w:hanging="180"/>
      </w:pPr>
    </w:lvl>
    <w:lvl w:ilvl="6" w:tplc="041B000F">
      <w:start w:val="1"/>
      <w:numFmt w:val="decimal"/>
      <w:lvlText w:val="%7."/>
      <w:lvlJc w:val="left"/>
      <w:pPr>
        <w:ind w:left="4793" w:hanging="360"/>
      </w:pPr>
    </w:lvl>
    <w:lvl w:ilvl="7" w:tplc="041B0019">
      <w:start w:val="1"/>
      <w:numFmt w:val="lowerLetter"/>
      <w:lvlText w:val="%8."/>
      <w:lvlJc w:val="left"/>
      <w:pPr>
        <w:ind w:left="5513" w:hanging="360"/>
      </w:pPr>
    </w:lvl>
    <w:lvl w:ilvl="8" w:tplc="041B001B">
      <w:start w:val="1"/>
      <w:numFmt w:val="lowerRoman"/>
      <w:lvlText w:val="%9."/>
      <w:lvlJc w:val="right"/>
      <w:pPr>
        <w:ind w:left="6233" w:hanging="180"/>
      </w:pPr>
    </w:lvl>
  </w:abstractNum>
  <w:abstractNum w:abstractNumId="1" w15:restartNumberingAfterBreak="0">
    <w:nsid w:val="0C7636AD"/>
    <w:multiLevelType w:val="hybridMultilevel"/>
    <w:tmpl w:val="AA1C918E"/>
    <w:lvl w:ilvl="0" w:tplc="040E0003">
      <w:start w:val="1"/>
      <w:numFmt w:val="bullet"/>
      <w:lvlText w:val="o"/>
      <w:lvlJc w:val="left"/>
      <w:pPr>
        <w:ind w:left="1146" w:hanging="360"/>
      </w:pPr>
      <w:rPr>
        <w:rFonts w:ascii="Courier New" w:hAnsi="Courier New" w:cs="Courier New"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15:restartNumberingAfterBreak="0">
    <w:nsid w:val="17973E97"/>
    <w:multiLevelType w:val="hybridMultilevel"/>
    <w:tmpl w:val="9A32F644"/>
    <w:lvl w:ilvl="0" w:tplc="040E0001">
      <w:start w:val="1"/>
      <w:numFmt w:val="bullet"/>
      <w:lvlText w:val=""/>
      <w:lvlJc w:val="left"/>
      <w:pPr>
        <w:ind w:left="1193" w:hanging="360"/>
      </w:pPr>
      <w:rPr>
        <w:rFonts w:ascii="Symbol" w:hAnsi="Symbol"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3" w15:restartNumberingAfterBreak="0">
    <w:nsid w:val="192F6126"/>
    <w:multiLevelType w:val="hybridMultilevel"/>
    <w:tmpl w:val="D3AADFFE"/>
    <w:lvl w:ilvl="0" w:tplc="8CD8CC92">
      <w:start w:val="1"/>
      <w:numFmt w:val="decimal"/>
      <w:lvlText w:val="%1."/>
      <w:lvlJc w:val="left"/>
      <w:pPr>
        <w:tabs>
          <w:tab w:val="num" w:pos="170"/>
        </w:tabs>
        <w:ind w:left="454" w:hanging="454"/>
      </w:pPr>
      <w:rPr>
        <w:rFonts w:ascii="Calibri" w:hAnsi="Calibri" w:cs="Calibri" w:hint="default"/>
        <w:b w:val="0"/>
        <w:i w:val="0"/>
        <w:spacing w:val="0"/>
        <w:position w:val="0"/>
        <w:sz w:val="20"/>
      </w:rPr>
    </w:lvl>
    <w:lvl w:ilvl="1" w:tplc="2D101EBC">
      <w:start w:val="1"/>
      <w:numFmt w:val="lowerLetter"/>
      <w:lvlText w:val="%2."/>
      <w:lvlJc w:val="left"/>
      <w:pPr>
        <w:ind w:left="1440" w:hanging="360"/>
      </w:pPr>
      <w:rPr>
        <w:rFonts w:ascii="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E205869"/>
    <w:multiLevelType w:val="hybridMultilevel"/>
    <w:tmpl w:val="75F012AA"/>
    <w:lvl w:ilvl="0" w:tplc="632E733E">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5" w15:restartNumberingAfterBreak="0">
    <w:nsid w:val="308937FA"/>
    <w:multiLevelType w:val="hybridMultilevel"/>
    <w:tmpl w:val="F0D845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3186E81"/>
    <w:multiLevelType w:val="hybridMultilevel"/>
    <w:tmpl w:val="A4AE4924"/>
    <w:lvl w:ilvl="0" w:tplc="16BC9CA4">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37E50BDE"/>
    <w:multiLevelType w:val="hybridMultilevel"/>
    <w:tmpl w:val="D89A2738"/>
    <w:lvl w:ilvl="0" w:tplc="5E9C186A">
      <w:numFmt w:val="bullet"/>
      <w:lvlText w:val="-"/>
      <w:lvlJc w:val="left"/>
      <w:pPr>
        <w:ind w:left="720" w:hanging="360"/>
      </w:pPr>
      <w:rPr>
        <w:rFonts w:ascii="Verdana" w:eastAsia="Calibri" w:hAnsi="Verdana"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2FC0FBB"/>
    <w:multiLevelType w:val="hybridMultilevel"/>
    <w:tmpl w:val="541E9C7A"/>
    <w:lvl w:ilvl="0" w:tplc="E6EA5A96">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FA1117"/>
    <w:multiLevelType w:val="hybridMultilevel"/>
    <w:tmpl w:val="B32629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06D32D9"/>
    <w:multiLevelType w:val="hybridMultilevel"/>
    <w:tmpl w:val="94F64574"/>
    <w:lvl w:ilvl="0" w:tplc="FE90871A">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1" w15:restartNumberingAfterBreak="0">
    <w:nsid w:val="512258DF"/>
    <w:multiLevelType w:val="hybridMultilevel"/>
    <w:tmpl w:val="6BC4ADD2"/>
    <w:lvl w:ilvl="0" w:tplc="3A262DCC">
      <w:start w:val="1"/>
      <w:numFmt w:val="decimal"/>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2" w15:restartNumberingAfterBreak="0">
    <w:nsid w:val="55444B0C"/>
    <w:multiLevelType w:val="hybridMultilevel"/>
    <w:tmpl w:val="82428692"/>
    <w:lvl w:ilvl="0" w:tplc="040E0003">
      <w:start w:val="1"/>
      <w:numFmt w:val="bullet"/>
      <w:lvlText w:val="o"/>
      <w:lvlJc w:val="left"/>
      <w:pPr>
        <w:ind w:left="833" w:hanging="360"/>
      </w:pPr>
      <w:rPr>
        <w:rFonts w:ascii="Courier New" w:hAnsi="Courier New" w:cs="Courier New" w:hint="default"/>
      </w:rPr>
    </w:lvl>
    <w:lvl w:ilvl="1" w:tplc="040E0003" w:tentative="1">
      <w:start w:val="1"/>
      <w:numFmt w:val="bullet"/>
      <w:lvlText w:val="o"/>
      <w:lvlJc w:val="left"/>
      <w:pPr>
        <w:ind w:left="1553" w:hanging="360"/>
      </w:pPr>
      <w:rPr>
        <w:rFonts w:ascii="Courier New" w:hAnsi="Courier New" w:cs="Courier New" w:hint="default"/>
      </w:rPr>
    </w:lvl>
    <w:lvl w:ilvl="2" w:tplc="040E0005" w:tentative="1">
      <w:start w:val="1"/>
      <w:numFmt w:val="bullet"/>
      <w:lvlText w:val=""/>
      <w:lvlJc w:val="left"/>
      <w:pPr>
        <w:ind w:left="2273" w:hanging="360"/>
      </w:pPr>
      <w:rPr>
        <w:rFonts w:ascii="Wingdings" w:hAnsi="Wingdings" w:hint="default"/>
      </w:rPr>
    </w:lvl>
    <w:lvl w:ilvl="3" w:tplc="040E0001" w:tentative="1">
      <w:start w:val="1"/>
      <w:numFmt w:val="bullet"/>
      <w:lvlText w:val=""/>
      <w:lvlJc w:val="left"/>
      <w:pPr>
        <w:ind w:left="2993" w:hanging="360"/>
      </w:pPr>
      <w:rPr>
        <w:rFonts w:ascii="Symbol" w:hAnsi="Symbol" w:hint="default"/>
      </w:rPr>
    </w:lvl>
    <w:lvl w:ilvl="4" w:tplc="040E0003" w:tentative="1">
      <w:start w:val="1"/>
      <w:numFmt w:val="bullet"/>
      <w:lvlText w:val="o"/>
      <w:lvlJc w:val="left"/>
      <w:pPr>
        <w:ind w:left="3713" w:hanging="360"/>
      </w:pPr>
      <w:rPr>
        <w:rFonts w:ascii="Courier New" w:hAnsi="Courier New" w:cs="Courier New" w:hint="default"/>
      </w:rPr>
    </w:lvl>
    <w:lvl w:ilvl="5" w:tplc="040E0005" w:tentative="1">
      <w:start w:val="1"/>
      <w:numFmt w:val="bullet"/>
      <w:lvlText w:val=""/>
      <w:lvlJc w:val="left"/>
      <w:pPr>
        <w:ind w:left="4433" w:hanging="360"/>
      </w:pPr>
      <w:rPr>
        <w:rFonts w:ascii="Wingdings" w:hAnsi="Wingdings" w:hint="default"/>
      </w:rPr>
    </w:lvl>
    <w:lvl w:ilvl="6" w:tplc="040E0001" w:tentative="1">
      <w:start w:val="1"/>
      <w:numFmt w:val="bullet"/>
      <w:lvlText w:val=""/>
      <w:lvlJc w:val="left"/>
      <w:pPr>
        <w:ind w:left="5153" w:hanging="360"/>
      </w:pPr>
      <w:rPr>
        <w:rFonts w:ascii="Symbol" w:hAnsi="Symbol" w:hint="default"/>
      </w:rPr>
    </w:lvl>
    <w:lvl w:ilvl="7" w:tplc="040E0003" w:tentative="1">
      <w:start w:val="1"/>
      <w:numFmt w:val="bullet"/>
      <w:lvlText w:val="o"/>
      <w:lvlJc w:val="left"/>
      <w:pPr>
        <w:ind w:left="5873" w:hanging="360"/>
      </w:pPr>
      <w:rPr>
        <w:rFonts w:ascii="Courier New" w:hAnsi="Courier New" w:cs="Courier New" w:hint="default"/>
      </w:rPr>
    </w:lvl>
    <w:lvl w:ilvl="8" w:tplc="040E0005" w:tentative="1">
      <w:start w:val="1"/>
      <w:numFmt w:val="bullet"/>
      <w:lvlText w:val=""/>
      <w:lvlJc w:val="left"/>
      <w:pPr>
        <w:ind w:left="6593" w:hanging="360"/>
      </w:pPr>
      <w:rPr>
        <w:rFonts w:ascii="Wingdings" w:hAnsi="Wingdings" w:hint="default"/>
      </w:rPr>
    </w:lvl>
  </w:abstractNum>
  <w:abstractNum w:abstractNumId="13" w15:restartNumberingAfterBreak="0">
    <w:nsid w:val="5C771E3A"/>
    <w:multiLevelType w:val="hybridMultilevel"/>
    <w:tmpl w:val="E990CF6A"/>
    <w:lvl w:ilvl="0" w:tplc="5E9C186A">
      <w:numFmt w:val="bullet"/>
      <w:lvlText w:val="-"/>
      <w:lvlJc w:val="left"/>
      <w:pPr>
        <w:ind w:left="1193" w:hanging="360"/>
      </w:pPr>
      <w:rPr>
        <w:rFonts w:ascii="Verdana" w:eastAsia="Calibri" w:hAnsi="Verdana" w:cs="Calibri"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14" w15:restartNumberingAfterBreak="0">
    <w:nsid w:val="700F4B24"/>
    <w:multiLevelType w:val="hybridMultilevel"/>
    <w:tmpl w:val="8E0A96DE"/>
    <w:lvl w:ilvl="0" w:tplc="542694EE">
      <w:start w:val="1"/>
      <w:numFmt w:val="lowerLetter"/>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4471AFE"/>
    <w:multiLevelType w:val="hybridMultilevel"/>
    <w:tmpl w:val="93884DA6"/>
    <w:lvl w:ilvl="0" w:tplc="08090017">
      <w:start w:val="1"/>
      <w:numFmt w:val="lowerLetter"/>
      <w:lvlText w:val="%1)"/>
      <w:lvlJc w:val="left"/>
      <w:pPr>
        <w:ind w:left="473" w:hanging="360"/>
      </w:pPr>
      <w:rPr>
        <w:rFonts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6" w15:restartNumberingAfterBreak="0">
    <w:nsid w:val="77D60C1A"/>
    <w:multiLevelType w:val="hybridMultilevel"/>
    <w:tmpl w:val="C26C544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7D364C02"/>
    <w:multiLevelType w:val="hybridMultilevel"/>
    <w:tmpl w:val="9A30CF0E"/>
    <w:lvl w:ilvl="0" w:tplc="61EAC714">
      <w:start w:val="1"/>
      <w:numFmt w:val="decimal"/>
      <w:lvlText w:val="%1."/>
      <w:lvlJc w:val="left"/>
      <w:pPr>
        <w:tabs>
          <w:tab w:val="num" w:pos="170"/>
        </w:tabs>
        <w:ind w:left="454" w:hanging="454"/>
      </w:pPr>
      <w:rPr>
        <w:rFonts w:ascii="Calibri" w:hAnsi="Calibri" w:cs="Calibri" w:hint="default"/>
        <w:b w:val="0"/>
        <w:i w:val="0"/>
        <w:spacing w:val="0"/>
        <w:position w:val="0"/>
        <w:sz w:val="24"/>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1"/>
  </w:num>
  <w:num w:numId="6">
    <w:abstractNumId w:val="16"/>
  </w:num>
  <w:num w:numId="7">
    <w:abstractNumId w:val="16"/>
  </w:num>
  <w:num w:numId="8">
    <w:abstractNumId w:val="2"/>
  </w:num>
  <w:num w:numId="9">
    <w:abstractNumId w:val="4"/>
  </w:num>
  <w:num w:numId="10">
    <w:abstractNumId w:val="10"/>
  </w:num>
  <w:num w:numId="11">
    <w:abstractNumId w:val="12"/>
  </w:num>
  <w:num w:numId="12">
    <w:abstractNumId w:val="13"/>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146C"/>
    <w:rsid w:val="00012B21"/>
    <w:rsid w:val="00025017"/>
    <w:rsid w:val="00025515"/>
    <w:rsid w:val="0002778D"/>
    <w:rsid w:val="00027F4D"/>
    <w:rsid w:val="0003403C"/>
    <w:rsid w:val="00034E46"/>
    <w:rsid w:val="00053FC4"/>
    <w:rsid w:val="0005735C"/>
    <w:rsid w:val="00061617"/>
    <w:rsid w:val="000809A7"/>
    <w:rsid w:val="00082602"/>
    <w:rsid w:val="000832D2"/>
    <w:rsid w:val="00084A9D"/>
    <w:rsid w:val="00087AE6"/>
    <w:rsid w:val="000A7141"/>
    <w:rsid w:val="000B07F3"/>
    <w:rsid w:val="000B08C9"/>
    <w:rsid w:val="000B112E"/>
    <w:rsid w:val="000C116D"/>
    <w:rsid w:val="000C3A90"/>
    <w:rsid w:val="000C4B70"/>
    <w:rsid w:val="000D5E6F"/>
    <w:rsid w:val="000D7891"/>
    <w:rsid w:val="000F2860"/>
    <w:rsid w:val="000F404B"/>
    <w:rsid w:val="000F4B41"/>
    <w:rsid w:val="001108B7"/>
    <w:rsid w:val="00112088"/>
    <w:rsid w:val="00113C83"/>
    <w:rsid w:val="00114F23"/>
    <w:rsid w:val="00132591"/>
    <w:rsid w:val="00137F72"/>
    <w:rsid w:val="001406A3"/>
    <w:rsid w:val="00143568"/>
    <w:rsid w:val="00150FB2"/>
    <w:rsid w:val="00151E51"/>
    <w:rsid w:val="0018280C"/>
    <w:rsid w:val="00183D92"/>
    <w:rsid w:val="001A3DC3"/>
    <w:rsid w:val="001A5F5E"/>
    <w:rsid w:val="001B715F"/>
    <w:rsid w:val="001C4E0F"/>
    <w:rsid w:val="001E0C6D"/>
    <w:rsid w:val="001F2685"/>
    <w:rsid w:val="001F5EB1"/>
    <w:rsid w:val="001F65E7"/>
    <w:rsid w:val="001F7EAD"/>
    <w:rsid w:val="0020115A"/>
    <w:rsid w:val="002011BD"/>
    <w:rsid w:val="0020360A"/>
    <w:rsid w:val="002040AA"/>
    <w:rsid w:val="00206781"/>
    <w:rsid w:val="00211B82"/>
    <w:rsid w:val="00211C6A"/>
    <w:rsid w:val="00225F87"/>
    <w:rsid w:val="00230E4A"/>
    <w:rsid w:val="00241AEE"/>
    <w:rsid w:val="00253D49"/>
    <w:rsid w:val="0026043A"/>
    <w:rsid w:val="00274044"/>
    <w:rsid w:val="00275274"/>
    <w:rsid w:val="00281517"/>
    <w:rsid w:val="0028783F"/>
    <w:rsid w:val="002A6691"/>
    <w:rsid w:val="002B2CF2"/>
    <w:rsid w:val="002B49F3"/>
    <w:rsid w:val="002C2126"/>
    <w:rsid w:val="002C22E9"/>
    <w:rsid w:val="002C65C5"/>
    <w:rsid w:val="002D614D"/>
    <w:rsid w:val="00301882"/>
    <w:rsid w:val="00302030"/>
    <w:rsid w:val="00310E2D"/>
    <w:rsid w:val="00315323"/>
    <w:rsid w:val="00320534"/>
    <w:rsid w:val="0032196F"/>
    <w:rsid w:val="003246D5"/>
    <w:rsid w:val="00327C43"/>
    <w:rsid w:val="00331949"/>
    <w:rsid w:val="003363C6"/>
    <w:rsid w:val="00342BD5"/>
    <w:rsid w:val="00343657"/>
    <w:rsid w:val="00345B1A"/>
    <w:rsid w:val="00352B60"/>
    <w:rsid w:val="00360F24"/>
    <w:rsid w:val="003655CE"/>
    <w:rsid w:val="0036598D"/>
    <w:rsid w:val="0037183C"/>
    <w:rsid w:val="003C362F"/>
    <w:rsid w:val="003C4FB2"/>
    <w:rsid w:val="003C51D3"/>
    <w:rsid w:val="003C7E88"/>
    <w:rsid w:val="003D1413"/>
    <w:rsid w:val="003D308C"/>
    <w:rsid w:val="003E02CC"/>
    <w:rsid w:val="003E0CDE"/>
    <w:rsid w:val="003E17F3"/>
    <w:rsid w:val="003F1B52"/>
    <w:rsid w:val="003F2880"/>
    <w:rsid w:val="003F6984"/>
    <w:rsid w:val="0040170C"/>
    <w:rsid w:val="00407587"/>
    <w:rsid w:val="004133E6"/>
    <w:rsid w:val="00416A7B"/>
    <w:rsid w:val="0043546A"/>
    <w:rsid w:val="004424BF"/>
    <w:rsid w:val="00444421"/>
    <w:rsid w:val="00454DB7"/>
    <w:rsid w:val="0046621A"/>
    <w:rsid w:val="00487094"/>
    <w:rsid w:val="004950A2"/>
    <w:rsid w:val="0049608D"/>
    <w:rsid w:val="004A4B66"/>
    <w:rsid w:val="004A67F1"/>
    <w:rsid w:val="004B5DAD"/>
    <w:rsid w:val="004B6753"/>
    <w:rsid w:val="004D110B"/>
    <w:rsid w:val="004E1153"/>
    <w:rsid w:val="004E58C0"/>
    <w:rsid w:val="004E649A"/>
    <w:rsid w:val="004F5C5E"/>
    <w:rsid w:val="00504013"/>
    <w:rsid w:val="005042F8"/>
    <w:rsid w:val="00507998"/>
    <w:rsid w:val="005142B2"/>
    <w:rsid w:val="00514A7B"/>
    <w:rsid w:val="00514B03"/>
    <w:rsid w:val="00526C6E"/>
    <w:rsid w:val="00526E24"/>
    <w:rsid w:val="005533CC"/>
    <w:rsid w:val="0056290B"/>
    <w:rsid w:val="00572D2D"/>
    <w:rsid w:val="005873CE"/>
    <w:rsid w:val="005951AF"/>
    <w:rsid w:val="00597532"/>
    <w:rsid w:val="005A7064"/>
    <w:rsid w:val="005A76C6"/>
    <w:rsid w:val="005C0E7A"/>
    <w:rsid w:val="005C251A"/>
    <w:rsid w:val="005D1F4A"/>
    <w:rsid w:val="005D1F6A"/>
    <w:rsid w:val="005D4FB5"/>
    <w:rsid w:val="005D5B5A"/>
    <w:rsid w:val="005E6BC3"/>
    <w:rsid w:val="005E7E3C"/>
    <w:rsid w:val="005F28F6"/>
    <w:rsid w:val="005F2F7D"/>
    <w:rsid w:val="005F5091"/>
    <w:rsid w:val="005F66FE"/>
    <w:rsid w:val="005F6847"/>
    <w:rsid w:val="0060197A"/>
    <w:rsid w:val="00605057"/>
    <w:rsid w:val="00612D86"/>
    <w:rsid w:val="00625939"/>
    <w:rsid w:val="00630816"/>
    <w:rsid w:val="006325D2"/>
    <w:rsid w:val="006530A0"/>
    <w:rsid w:val="00662D69"/>
    <w:rsid w:val="00674C38"/>
    <w:rsid w:val="00685259"/>
    <w:rsid w:val="00690CE4"/>
    <w:rsid w:val="006B06C4"/>
    <w:rsid w:val="006D11B3"/>
    <w:rsid w:val="006D4CFE"/>
    <w:rsid w:val="006D6621"/>
    <w:rsid w:val="006E487D"/>
    <w:rsid w:val="006E71A8"/>
    <w:rsid w:val="006F3248"/>
    <w:rsid w:val="00701BF7"/>
    <w:rsid w:val="007038E6"/>
    <w:rsid w:val="00705116"/>
    <w:rsid w:val="00706D17"/>
    <w:rsid w:val="00711189"/>
    <w:rsid w:val="00716351"/>
    <w:rsid w:val="0074479D"/>
    <w:rsid w:val="007752E1"/>
    <w:rsid w:val="00776FCB"/>
    <w:rsid w:val="00777266"/>
    <w:rsid w:val="00792EA1"/>
    <w:rsid w:val="007A7190"/>
    <w:rsid w:val="007B409B"/>
    <w:rsid w:val="007C468B"/>
    <w:rsid w:val="007C498C"/>
    <w:rsid w:val="007C7537"/>
    <w:rsid w:val="007E1A22"/>
    <w:rsid w:val="00802B58"/>
    <w:rsid w:val="00811829"/>
    <w:rsid w:val="00816707"/>
    <w:rsid w:val="00817FCD"/>
    <w:rsid w:val="00827137"/>
    <w:rsid w:val="008366EB"/>
    <w:rsid w:val="00841369"/>
    <w:rsid w:val="0084448C"/>
    <w:rsid w:val="00853682"/>
    <w:rsid w:val="00870A9C"/>
    <w:rsid w:val="00875A06"/>
    <w:rsid w:val="00876A81"/>
    <w:rsid w:val="0088073E"/>
    <w:rsid w:val="00892727"/>
    <w:rsid w:val="00893ED9"/>
    <w:rsid w:val="0089779F"/>
    <w:rsid w:val="008A70AB"/>
    <w:rsid w:val="008A7B7C"/>
    <w:rsid w:val="008B0872"/>
    <w:rsid w:val="008B2B9A"/>
    <w:rsid w:val="008C0647"/>
    <w:rsid w:val="008D53B2"/>
    <w:rsid w:val="008F0B5A"/>
    <w:rsid w:val="00900634"/>
    <w:rsid w:val="00904B00"/>
    <w:rsid w:val="009054B1"/>
    <w:rsid w:val="00907A7D"/>
    <w:rsid w:val="00912455"/>
    <w:rsid w:val="009244AE"/>
    <w:rsid w:val="00927B0E"/>
    <w:rsid w:val="0093149A"/>
    <w:rsid w:val="00933294"/>
    <w:rsid w:val="00933468"/>
    <w:rsid w:val="00946550"/>
    <w:rsid w:val="0094724E"/>
    <w:rsid w:val="00950ECC"/>
    <w:rsid w:val="009522E9"/>
    <w:rsid w:val="00961318"/>
    <w:rsid w:val="00971681"/>
    <w:rsid w:val="00987C3C"/>
    <w:rsid w:val="009A69CE"/>
    <w:rsid w:val="009B21B1"/>
    <w:rsid w:val="009B50DB"/>
    <w:rsid w:val="009C3000"/>
    <w:rsid w:val="009C6BCF"/>
    <w:rsid w:val="009D6101"/>
    <w:rsid w:val="009D6F65"/>
    <w:rsid w:val="009E5213"/>
    <w:rsid w:val="009F4CA3"/>
    <w:rsid w:val="00A022CE"/>
    <w:rsid w:val="00A078D4"/>
    <w:rsid w:val="00A1470E"/>
    <w:rsid w:val="00A206E0"/>
    <w:rsid w:val="00A238C4"/>
    <w:rsid w:val="00A30AE5"/>
    <w:rsid w:val="00A44255"/>
    <w:rsid w:val="00A51D69"/>
    <w:rsid w:val="00A53320"/>
    <w:rsid w:val="00A571D5"/>
    <w:rsid w:val="00A659C2"/>
    <w:rsid w:val="00A66273"/>
    <w:rsid w:val="00A71855"/>
    <w:rsid w:val="00A90FA2"/>
    <w:rsid w:val="00A91352"/>
    <w:rsid w:val="00A91FDB"/>
    <w:rsid w:val="00A94891"/>
    <w:rsid w:val="00AA054E"/>
    <w:rsid w:val="00AA4B1F"/>
    <w:rsid w:val="00AA5712"/>
    <w:rsid w:val="00AA79FC"/>
    <w:rsid w:val="00AB2D5F"/>
    <w:rsid w:val="00AB36AE"/>
    <w:rsid w:val="00AC12CF"/>
    <w:rsid w:val="00AC1B86"/>
    <w:rsid w:val="00AC2B22"/>
    <w:rsid w:val="00AD0ABD"/>
    <w:rsid w:val="00AD2ED0"/>
    <w:rsid w:val="00AD3F53"/>
    <w:rsid w:val="00AD502F"/>
    <w:rsid w:val="00AD78A7"/>
    <w:rsid w:val="00AE22E8"/>
    <w:rsid w:val="00AE607C"/>
    <w:rsid w:val="00AE6B8F"/>
    <w:rsid w:val="00AF3131"/>
    <w:rsid w:val="00AF5189"/>
    <w:rsid w:val="00AF7769"/>
    <w:rsid w:val="00AF7E54"/>
    <w:rsid w:val="00B12DBB"/>
    <w:rsid w:val="00B21FD8"/>
    <w:rsid w:val="00B23A85"/>
    <w:rsid w:val="00B42F50"/>
    <w:rsid w:val="00B52033"/>
    <w:rsid w:val="00B548A2"/>
    <w:rsid w:val="00B6152B"/>
    <w:rsid w:val="00B864F0"/>
    <w:rsid w:val="00B944A9"/>
    <w:rsid w:val="00B96929"/>
    <w:rsid w:val="00BC26B8"/>
    <w:rsid w:val="00BC3E1A"/>
    <w:rsid w:val="00BC6364"/>
    <w:rsid w:val="00BD32D3"/>
    <w:rsid w:val="00BD647E"/>
    <w:rsid w:val="00BE2E80"/>
    <w:rsid w:val="00BF2AA0"/>
    <w:rsid w:val="00BF4E76"/>
    <w:rsid w:val="00C03F13"/>
    <w:rsid w:val="00C11AF2"/>
    <w:rsid w:val="00C12C1A"/>
    <w:rsid w:val="00C26425"/>
    <w:rsid w:val="00C30886"/>
    <w:rsid w:val="00C36FD4"/>
    <w:rsid w:val="00C506AA"/>
    <w:rsid w:val="00C53692"/>
    <w:rsid w:val="00C541AE"/>
    <w:rsid w:val="00C72EE4"/>
    <w:rsid w:val="00C72F0D"/>
    <w:rsid w:val="00C7427B"/>
    <w:rsid w:val="00C873BE"/>
    <w:rsid w:val="00C9327E"/>
    <w:rsid w:val="00CA70A8"/>
    <w:rsid w:val="00CB17EA"/>
    <w:rsid w:val="00CB18FA"/>
    <w:rsid w:val="00CB1ECD"/>
    <w:rsid w:val="00CB6370"/>
    <w:rsid w:val="00CC2DEA"/>
    <w:rsid w:val="00CC456A"/>
    <w:rsid w:val="00CD00BD"/>
    <w:rsid w:val="00CE6902"/>
    <w:rsid w:val="00CE7E27"/>
    <w:rsid w:val="00D02ED0"/>
    <w:rsid w:val="00D03C12"/>
    <w:rsid w:val="00D07FFD"/>
    <w:rsid w:val="00D12739"/>
    <w:rsid w:val="00D1418D"/>
    <w:rsid w:val="00D2611D"/>
    <w:rsid w:val="00D274D5"/>
    <w:rsid w:val="00D31A68"/>
    <w:rsid w:val="00D51F72"/>
    <w:rsid w:val="00D714FE"/>
    <w:rsid w:val="00D760B4"/>
    <w:rsid w:val="00D805A0"/>
    <w:rsid w:val="00D9061D"/>
    <w:rsid w:val="00DA1E2E"/>
    <w:rsid w:val="00DA2C01"/>
    <w:rsid w:val="00DA5BB0"/>
    <w:rsid w:val="00DA5E5D"/>
    <w:rsid w:val="00DB0E37"/>
    <w:rsid w:val="00DB4318"/>
    <w:rsid w:val="00DB5211"/>
    <w:rsid w:val="00DC0A57"/>
    <w:rsid w:val="00DC7DF8"/>
    <w:rsid w:val="00DD43B6"/>
    <w:rsid w:val="00DD6FA8"/>
    <w:rsid w:val="00DE1894"/>
    <w:rsid w:val="00DF47BD"/>
    <w:rsid w:val="00E2225E"/>
    <w:rsid w:val="00E27DF2"/>
    <w:rsid w:val="00E27E09"/>
    <w:rsid w:val="00E37589"/>
    <w:rsid w:val="00E46FF6"/>
    <w:rsid w:val="00E61441"/>
    <w:rsid w:val="00E6164F"/>
    <w:rsid w:val="00E64E25"/>
    <w:rsid w:val="00E70775"/>
    <w:rsid w:val="00E73451"/>
    <w:rsid w:val="00E81DA7"/>
    <w:rsid w:val="00E8478C"/>
    <w:rsid w:val="00E9072A"/>
    <w:rsid w:val="00E923E9"/>
    <w:rsid w:val="00E925ED"/>
    <w:rsid w:val="00E97115"/>
    <w:rsid w:val="00EB5D94"/>
    <w:rsid w:val="00EC2C3F"/>
    <w:rsid w:val="00EF48B5"/>
    <w:rsid w:val="00F154EC"/>
    <w:rsid w:val="00F178C7"/>
    <w:rsid w:val="00F17C41"/>
    <w:rsid w:val="00F22A59"/>
    <w:rsid w:val="00F27E39"/>
    <w:rsid w:val="00F418EC"/>
    <w:rsid w:val="00F51FEF"/>
    <w:rsid w:val="00F53A95"/>
    <w:rsid w:val="00F57728"/>
    <w:rsid w:val="00F60D71"/>
    <w:rsid w:val="00F70828"/>
    <w:rsid w:val="00F80632"/>
    <w:rsid w:val="00F807B9"/>
    <w:rsid w:val="00F80E18"/>
    <w:rsid w:val="00F92609"/>
    <w:rsid w:val="00FA3869"/>
    <w:rsid w:val="00FA3A97"/>
    <w:rsid w:val="00FA68C4"/>
    <w:rsid w:val="00FC0D9F"/>
    <w:rsid w:val="00FC63CA"/>
    <w:rsid w:val="00FD13F3"/>
    <w:rsid w:val="00FD3113"/>
    <w:rsid w:val="00FE35C9"/>
    <w:rsid w:val="00FE725F"/>
    <w:rsid w:val="00FF6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5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6D5"/>
    <w:pPr>
      <w:spacing w:after="200" w:line="276" w:lineRule="auto"/>
    </w:pPr>
    <w:rPr>
      <w:sz w:val="22"/>
      <w:szCs w:val="22"/>
      <w:lang w:eastAsia="en-US"/>
    </w:rPr>
  </w:style>
  <w:style w:type="paragraph" w:styleId="Heading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link w:val="Heading5Char"/>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2CF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2B2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CF2"/>
    <w:rPr>
      <w:rFonts w:ascii="Tahoma" w:hAnsi="Tahoma" w:cs="Tahoma"/>
      <w:sz w:val="16"/>
      <w:szCs w:val="16"/>
      <w:lang w:eastAsia="en-US"/>
    </w:rPr>
  </w:style>
  <w:style w:type="character" w:styleId="CommentReference">
    <w:name w:val="annotation reference"/>
    <w:basedOn w:val="DefaultParagraphFont"/>
    <w:uiPriority w:val="99"/>
    <w:semiHidden/>
    <w:unhideWhenUsed/>
    <w:rsid w:val="009E5213"/>
    <w:rPr>
      <w:sz w:val="16"/>
      <w:szCs w:val="16"/>
    </w:rPr>
  </w:style>
  <w:style w:type="paragraph" w:styleId="ListParagraph">
    <w:name w:val="List Paragraph"/>
    <w:aliases w:val="body,Odsek zoznamu2"/>
    <w:basedOn w:val="Normal"/>
    <w:link w:val="ListParagraphChar"/>
    <w:uiPriority w:val="99"/>
    <w:qFormat/>
    <w:rsid w:val="000C4B70"/>
    <w:pPr>
      <w:spacing w:after="160" w:line="259" w:lineRule="auto"/>
      <w:ind w:left="720"/>
      <w:contextualSpacing/>
    </w:pPr>
    <w:rPr>
      <w:rFonts w:cs="Calibri"/>
      <w:color w:val="000000"/>
      <w:lang w:val="en-US"/>
    </w:rPr>
  </w:style>
  <w:style w:type="paragraph" w:styleId="Footer">
    <w:name w:val="footer"/>
    <w:basedOn w:val="Normal"/>
    <w:link w:val="FooterChar"/>
    <w:uiPriority w:val="99"/>
    <w:unhideWhenUsed/>
    <w:rsid w:val="00B96929"/>
    <w:pPr>
      <w:tabs>
        <w:tab w:val="center" w:pos="4536"/>
        <w:tab w:val="right" w:pos="9072"/>
      </w:tabs>
      <w:spacing w:after="0" w:line="240" w:lineRule="auto"/>
    </w:pPr>
    <w:rPr>
      <w:rFonts w:cs="Calibri"/>
      <w:color w:val="000000"/>
      <w:lang w:val="en-US"/>
    </w:rPr>
  </w:style>
  <w:style w:type="character" w:customStyle="1" w:styleId="FooterChar">
    <w:name w:val="Footer Char"/>
    <w:basedOn w:val="DefaultParagraphFont"/>
    <w:link w:val="Footer"/>
    <w:uiPriority w:val="99"/>
    <w:rsid w:val="00B96929"/>
    <w:rPr>
      <w:rFonts w:cs="Calibri"/>
      <w:color w:val="000000"/>
      <w:sz w:val="22"/>
      <w:szCs w:val="22"/>
      <w:lang w:val="en-US" w:eastAsia="en-US"/>
    </w:rPr>
  </w:style>
  <w:style w:type="paragraph" w:styleId="Header">
    <w:name w:val="header"/>
    <w:basedOn w:val="Normal"/>
    <w:link w:val="HeaderChar"/>
    <w:uiPriority w:val="99"/>
    <w:unhideWhenUsed/>
    <w:rsid w:val="005E6B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6BC3"/>
    <w:rPr>
      <w:sz w:val="22"/>
      <w:szCs w:val="22"/>
      <w:lang w:eastAsia="en-US"/>
    </w:rPr>
  </w:style>
  <w:style w:type="character" w:styleId="Hyperlink">
    <w:name w:val="Hyperlink"/>
    <w:basedOn w:val="DefaultParagraphFont"/>
    <w:uiPriority w:val="99"/>
    <w:unhideWhenUsed/>
    <w:rsid w:val="00597532"/>
    <w:rPr>
      <w:color w:val="0000FF" w:themeColor="hyperlink"/>
      <w:u w:val="single"/>
    </w:rPr>
  </w:style>
  <w:style w:type="table" w:styleId="TableGrid0">
    <w:name w:val="Table Grid"/>
    <w:basedOn w:val="TableNormal"/>
    <w:uiPriority w:val="59"/>
    <w:rsid w:val="0015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612D86"/>
    <w:pPr>
      <w:spacing w:line="240" w:lineRule="auto"/>
    </w:pPr>
    <w:rPr>
      <w:sz w:val="20"/>
      <w:szCs w:val="20"/>
    </w:rPr>
  </w:style>
  <w:style w:type="character" w:customStyle="1" w:styleId="CommentTextChar">
    <w:name w:val="Comment Text Char"/>
    <w:basedOn w:val="DefaultParagraphFont"/>
    <w:link w:val="CommentText"/>
    <w:uiPriority w:val="99"/>
    <w:rsid w:val="00612D86"/>
    <w:rPr>
      <w:lang w:eastAsia="en-US"/>
    </w:rPr>
  </w:style>
  <w:style w:type="paragraph" w:styleId="CommentSubject">
    <w:name w:val="annotation subject"/>
    <w:basedOn w:val="CommentText"/>
    <w:next w:val="CommentText"/>
    <w:link w:val="CommentSubjectChar"/>
    <w:uiPriority w:val="99"/>
    <w:semiHidden/>
    <w:unhideWhenUsed/>
    <w:rsid w:val="00612D86"/>
    <w:rPr>
      <w:b/>
      <w:bCs/>
    </w:rPr>
  </w:style>
  <w:style w:type="character" w:customStyle="1" w:styleId="CommentSubjectChar">
    <w:name w:val="Comment Subject Char"/>
    <w:basedOn w:val="CommentTextChar"/>
    <w:link w:val="CommentSubject"/>
    <w:uiPriority w:val="99"/>
    <w:semiHidden/>
    <w:rsid w:val="00612D86"/>
    <w:rPr>
      <w:b/>
      <w:bCs/>
      <w:lang w:eastAsia="en-US"/>
    </w:rPr>
  </w:style>
  <w:style w:type="character" w:customStyle="1" w:styleId="ListParagraphChar">
    <w:name w:val="List Paragraph Char"/>
    <w:aliases w:val="body Char,Odsek zoznamu2 Char"/>
    <w:link w:val="ListParagraph"/>
    <w:uiPriority w:val="99"/>
    <w:locked/>
    <w:rsid w:val="001F2685"/>
    <w:rPr>
      <w:rFonts w:cs="Calibri"/>
      <w:color w:val="000000"/>
      <w:sz w:val="22"/>
      <w:szCs w:val="22"/>
      <w:lang w:val="en-US" w:eastAsia="en-US"/>
    </w:rPr>
  </w:style>
  <w:style w:type="paragraph" w:customStyle="1" w:styleId="mesgcontent">
    <w:name w:val="mesg_content"/>
    <w:basedOn w:val="Normal"/>
    <w:rsid w:val="00792EA1"/>
    <w:pPr>
      <w:spacing w:before="100" w:beforeAutospacing="1" w:after="100" w:afterAutospacing="1" w:line="240" w:lineRule="auto"/>
    </w:pPr>
    <w:rPr>
      <w:rFonts w:ascii="Times New Roman" w:eastAsiaTheme="minorHAnsi" w:hAnsi="Times New Roman"/>
      <w:sz w:val="24"/>
      <w:szCs w:val="24"/>
      <w:lang w:val="sk-SK" w:eastAsia="sk-SK"/>
    </w:rPr>
  </w:style>
  <w:style w:type="character" w:customStyle="1" w:styleId="hps">
    <w:name w:val="hps"/>
    <w:basedOn w:val="DefaultParagraphFont"/>
    <w:rsid w:val="00792EA1"/>
  </w:style>
  <w:style w:type="character" w:customStyle="1" w:styleId="shorttext">
    <w:name w:val="short_text"/>
    <w:basedOn w:val="DefaultParagraphFont"/>
    <w:rsid w:val="00792EA1"/>
  </w:style>
  <w:style w:type="paragraph" w:styleId="Revision">
    <w:name w:val="Revision"/>
    <w:hidden/>
    <w:uiPriority w:val="99"/>
    <w:semiHidden/>
    <w:rsid w:val="00904B00"/>
    <w:rPr>
      <w:sz w:val="22"/>
      <w:szCs w:val="22"/>
      <w:lang w:eastAsia="en-US"/>
    </w:rPr>
  </w:style>
  <w:style w:type="character" w:customStyle="1" w:styleId="Heading5Char">
    <w:name w:val="Heading 5 Char"/>
    <w:basedOn w:val="DefaultParagraphFont"/>
    <w:link w:val="Heading5"/>
    <w:uiPriority w:val="9"/>
    <w:rsid w:val="00230E4A"/>
    <w:rPr>
      <w:rFonts w:asciiTheme="majorHAnsi" w:eastAsiaTheme="majorEastAsia" w:hAnsiTheme="majorHAnsi" w:cstheme="majorBidi"/>
      <w:color w:val="243F60" w:themeColor="accent1" w:themeShade="7F"/>
    </w:rPr>
  </w:style>
  <w:style w:type="paragraph" w:styleId="FootnoteText">
    <w:name w:val="footnote text"/>
    <w:basedOn w:val="Normal"/>
    <w:link w:val="FootnoteTextChar"/>
    <w:uiPriority w:val="99"/>
    <w:semiHidden/>
    <w:unhideWhenUsed/>
    <w:rsid w:val="001F65E7"/>
    <w:pPr>
      <w:spacing w:after="0" w:line="240" w:lineRule="auto"/>
    </w:pPr>
    <w:rPr>
      <w:rFonts w:cs="Calibri"/>
      <w:sz w:val="20"/>
      <w:szCs w:val="20"/>
      <w:lang w:val="hu-HU"/>
    </w:rPr>
  </w:style>
  <w:style w:type="character" w:customStyle="1" w:styleId="FootnoteTextChar">
    <w:name w:val="Footnote Text Char"/>
    <w:basedOn w:val="DefaultParagraphFont"/>
    <w:link w:val="FootnoteText"/>
    <w:uiPriority w:val="99"/>
    <w:semiHidden/>
    <w:rsid w:val="001F65E7"/>
    <w:rPr>
      <w:rFonts w:cs="Calibri"/>
      <w:lang w:val="hu-HU" w:eastAsia="en-US"/>
    </w:rPr>
  </w:style>
  <w:style w:type="character" w:styleId="FootnoteReference">
    <w:name w:val="footnote reference"/>
    <w:basedOn w:val="DefaultParagraphFont"/>
    <w:semiHidden/>
    <w:unhideWhenUsed/>
    <w:rsid w:val="001F65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9925">
      <w:bodyDiv w:val="1"/>
      <w:marLeft w:val="0"/>
      <w:marRight w:val="0"/>
      <w:marTop w:val="0"/>
      <w:marBottom w:val="0"/>
      <w:divBdr>
        <w:top w:val="none" w:sz="0" w:space="0" w:color="auto"/>
        <w:left w:val="none" w:sz="0" w:space="0" w:color="auto"/>
        <w:bottom w:val="none" w:sz="0" w:space="0" w:color="auto"/>
        <w:right w:val="none" w:sz="0" w:space="0" w:color="auto"/>
      </w:divBdr>
    </w:div>
    <w:div w:id="91167360">
      <w:bodyDiv w:val="1"/>
      <w:marLeft w:val="0"/>
      <w:marRight w:val="0"/>
      <w:marTop w:val="0"/>
      <w:marBottom w:val="0"/>
      <w:divBdr>
        <w:top w:val="none" w:sz="0" w:space="0" w:color="auto"/>
        <w:left w:val="none" w:sz="0" w:space="0" w:color="auto"/>
        <w:bottom w:val="none" w:sz="0" w:space="0" w:color="auto"/>
        <w:right w:val="none" w:sz="0" w:space="0" w:color="auto"/>
      </w:divBdr>
    </w:div>
    <w:div w:id="157506428">
      <w:bodyDiv w:val="1"/>
      <w:marLeft w:val="0"/>
      <w:marRight w:val="0"/>
      <w:marTop w:val="0"/>
      <w:marBottom w:val="0"/>
      <w:divBdr>
        <w:top w:val="none" w:sz="0" w:space="0" w:color="auto"/>
        <w:left w:val="none" w:sz="0" w:space="0" w:color="auto"/>
        <w:bottom w:val="none" w:sz="0" w:space="0" w:color="auto"/>
        <w:right w:val="none" w:sz="0" w:space="0" w:color="auto"/>
      </w:divBdr>
    </w:div>
    <w:div w:id="580215981">
      <w:bodyDiv w:val="1"/>
      <w:marLeft w:val="0"/>
      <w:marRight w:val="0"/>
      <w:marTop w:val="0"/>
      <w:marBottom w:val="0"/>
      <w:divBdr>
        <w:top w:val="none" w:sz="0" w:space="0" w:color="auto"/>
        <w:left w:val="none" w:sz="0" w:space="0" w:color="auto"/>
        <w:bottom w:val="none" w:sz="0" w:space="0" w:color="auto"/>
        <w:right w:val="none" w:sz="0" w:space="0" w:color="auto"/>
      </w:divBdr>
    </w:div>
    <w:div w:id="614289383">
      <w:bodyDiv w:val="1"/>
      <w:marLeft w:val="0"/>
      <w:marRight w:val="0"/>
      <w:marTop w:val="0"/>
      <w:marBottom w:val="0"/>
      <w:divBdr>
        <w:top w:val="none" w:sz="0" w:space="0" w:color="auto"/>
        <w:left w:val="none" w:sz="0" w:space="0" w:color="auto"/>
        <w:bottom w:val="none" w:sz="0" w:space="0" w:color="auto"/>
        <w:right w:val="none" w:sz="0" w:space="0" w:color="auto"/>
      </w:divBdr>
    </w:div>
    <w:div w:id="622417982">
      <w:bodyDiv w:val="1"/>
      <w:marLeft w:val="0"/>
      <w:marRight w:val="0"/>
      <w:marTop w:val="0"/>
      <w:marBottom w:val="0"/>
      <w:divBdr>
        <w:top w:val="none" w:sz="0" w:space="0" w:color="auto"/>
        <w:left w:val="none" w:sz="0" w:space="0" w:color="auto"/>
        <w:bottom w:val="none" w:sz="0" w:space="0" w:color="auto"/>
        <w:right w:val="none" w:sz="0" w:space="0" w:color="auto"/>
      </w:divBdr>
    </w:div>
    <w:div w:id="628705427">
      <w:bodyDiv w:val="1"/>
      <w:marLeft w:val="0"/>
      <w:marRight w:val="0"/>
      <w:marTop w:val="0"/>
      <w:marBottom w:val="0"/>
      <w:divBdr>
        <w:top w:val="none" w:sz="0" w:space="0" w:color="auto"/>
        <w:left w:val="none" w:sz="0" w:space="0" w:color="auto"/>
        <w:bottom w:val="none" w:sz="0" w:space="0" w:color="auto"/>
        <w:right w:val="none" w:sz="0" w:space="0" w:color="auto"/>
      </w:divBdr>
    </w:div>
    <w:div w:id="631524433">
      <w:bodyDiv w:val="1"/>
      <w:marLeft w:val="0"/>
      <w:marRight w:val="0"/>
      <w:marTop w:val="0"/>
      <w:marBottom w:val="0"/>
      <w:divBdr>
        <w:top w:val="none" w:sz="0" w:space="0" w:color="auto"/>
        <w:left w:val="none" w:sz="0" w:space="0" w:color="auto"/>
        <w:bottom w:val="none" w:sz="0" w:space="0" w:color="auto"/>
        <w:right w:val="none" w:sz="0" w:space="0" w:color="auto"/>
      </w:divBdr>
    </w:div>
    <w:div w:id="661738358">
      <w:bodyDiv w:val="1"/>
      <w:marLeft w:val="0"/>
      <w:marRight w:val="0"/>
      <w:marTop w:val="0"/>
      <w:marBottom w:val="0"/>
      <w:divBdr>
        <w:top w:val="none" w:sz="0" w:space="0" w:color="auto"/>
        <w:left w:val="none" w:sz="0" w:space="0" w:color="auto"/>
        <w:bottom w:val="none" w:sz="0" w:space="0" w:color="auto"/>
        <w:right w:val="none" w:sz="0" w:space="0" w:color="auto"/>
      </w:divBdr>
    </w:div>
    <w:div w:id="861171149">
      <w:bodyDiv w:val="1"/>
      <w:marLeft w:val="0"/>
      <w:marRight w:val="0"/>
      <w:marTop w:val="0"/>
      <w:marBottom w:val="0"/>
      <w:divBdr>
        <w:top w:val="none" w:sz="0" w:space="0" w:color="auto"/>
        <w:left w:val="none" w:sz="0" w:space="0" w:color="auto"/>
        <w:bottom w:val="none" w:sz="0" w:space="0" w:color="auto"/>
        <w:right w:val="none" w:sz="0" w:space="0" w:color="auto"/>
      </w:divBdr>
    </w:div>
    <w:div w:id="876430630">
      <w:bodyDiv w:val="1"/>
      <w:marLeft w:val="0"/>
      <w:marRight w:val="0"/>
      <w:marTop w:val="0"/>
      <w:marBottom w:val="0"/>
      <w:divBdr>
        <w:top w:val="none" w:sz="0" w:space="0" w:color="auto"/>
        <w:left w:val="none" w:sz="0" w:space="0" w:color="auto"/>
        <w:bottom w:val="none" w:sz="0" w:space="0" w:color="auto"/>
        <w:right w:val="none" w:sz="0" w:space="0" w:color="auto"/>
      </w:divBdr>
    </w:div>
    <w:div w:id="965280396">
      <w:bodyDiv w:val="1"/>
      <w:marLeft w:val="0"/>
      <w:marRight w:val="0"/>
      <w:marTop w:val="0"/>
      <w:marBottom w:val="0"/>
      <w:divBdr>
        <w:top w:val="none" w:sz="0" w:space="0" w:color="auto"/>
        <w:left w:val="none" w:sz="0" w:space="0" w:color="auto"/>
        <w:bottom w:val="none" w:sz="0" w:space="0" w:color="auto"/>
        <w:right w:val="none" w:sz="0" w:space="0" w:color="auto"/>
      </w:divBdr>
    </w:div>
    <w:div w:id="1208253352">
      <w:bodyDiv w:val="1"/>
      <w:marLeft w:val="0"/>
      <w:marRight w:val="0"/>
      <w:marTop w:val="0"/>
      <w:marBottom w:val="0"/>
      <w:divBdr>
        <w:top w:val="none" w:sz="0" w:space="0" w:color="auto"/>
        <w:left w:val="none" w:sz="0" w:space="0" w:color="auto"/>
        <w:bottom w:val="none" w:sz="0" w:space="0" w:color="auto"/>
        <w:right w:val="none" w:sz="0" w:space="0" w:color="auto"/>
      </w:divBdr>
    </w:div>
    <w:div w:id="1306742814">
      <w:bodyDiv w:val="1"/>
      <w:marLeft w:val="0"/>
      <w:marRight w:val="0"/>
      <w:marTop w:val="0"/>
      <w:marBottom w:val="0"/>
      <w:divBdr>
        <w:top w:val="none" w:sz="0" w:space="0" w:color="auto"/>
        <w:left w:val="none" w:sz="0" w:space="0" w:color="auto"/>
        <w:bottom w:val="none" w:sz="0" w:space="0" w:color="auto"/>
        <w:right w:val="none" w:sz="0" w:space="0" w:color="auto"/>
      </w:divBdr>
    </w:div>
    <w:div w:id="1310943838">
      <w:bodyDiv w:val="1"/>
      <w:marLeft w:val="0"/>
      <w:marRight w:val="0"/>
      <w:marTop w:val="0"/>
      <w:marBottom w:val="0"/>
      <w:divBdr>
        <w:top w:val="none" w:sz="0" w:space="0" w:color="auto"/>
        <w:left w:val="none" w:sz="0" w:space="0" w:color="auto"/>
        <w:bottom w:val="none" w:sz="0" w:space="0" w:color="auto"/>
        <w:right w:val="none" w:sz="0" w:space="0" w:color="auto"/>
      </w:divBdr>
    </w:div>
    <w:div w:id="1328821446">
      <w:bodyDiv w:val="1"/>
      <w:marLeft w:val="0"/>
      <w:marRight w:val="0"/>
      <w:marTop w:val="0"/>
      <w:marBottom w:val="0"/>
      <w:divBdr>
        <w:top w:val="none" w:sz="0" w:space="0" w:color="auto"/>
        <w:left w:val="none" w:sz="0" w:space="0" w:color="auto"/>
        <w:bottom w:val="none" w:sz="0" w:space="0" w:color="auto"/>
        <w:right w:val="none" w:sz="0" w:space="0" w:color="auto"/>
      </w:divBdr>
    </w:div>
    <w:div w:id="1335105033">
      <w:bodyDiv w:val="1"/>
      <w:marLeft w:val="0"/>
      <w:marRight w:val="0"/>
      <w:marTop w:val="0"/>
      <w:marBottom w:val="0"/>
      <w:divBdr>
        <w:top w:val="none" w:sz="0" w:space="0" w:color="auto"/>
        <w:left w:val="none" w:sz="0" w:space="0" w:color="auto"/>
        <w:bottom w:val="none" w:sz="0" w:space="0" w:color="auto"/>
        <w:right w:val="none" w:sz="0" w:space="0" w:color="auto"/>
      </w:divBdr>
    </w:div>
    <w:div w:id="1374695030">
      <w:bodyDiv w:val="1"/>
      <w:marLeft w:val="0"/>
      <w:marRight w:val="0"/>
      <w:marTop w:val="0"/>
      <w:marBottom w:val="0"/>
      <w:divBdr>
        <w:top w:val="none" w:sz="0" w:space="0" w:color="auto"/>
        <w:left w:val="none" w:sz="0" w:space="0" w:color="auto"/>
        <w:bottom w:val="none" w:sz="0" w:space="0" w:color="auto"/>
        <w:right w:val="none" w:sz="0" w:space="0" w:color="auto"/>
      </w:divBdr>
    </w:div>
    <w:div w:id="1445879056">
      <w:bodyDiv w:val="1"/>
      <w:marLeft w:val="0"/>
      <w:marRight w:val="0"/>
      <w:marTop w:val="0"/>
      <w:marBottom w:val="0"/>
      <w:divBdr>
        <w:top w:val="none" w:sz="0" w:space="0" w:color="auto"/>
        <w:left w:val="none" w:sz="0" w:space="0" w:color="auto"/>
        <w:bottom w:val="none" w:sz="0" w:space="0" w:color="auto"/>
        <w:right w:val="none" w:sz="0" w:space="0" w:color="auto"/>
      </w:divBdr>
    </w:div>
    <w:div w:id="1517383277">
      <w:bodyDiv w:val="1"/>
      <w:marLeft w:val="0"/>
      <w:marRight w:val="0"/>
      <w:marTop w:val="0"/>
      <w:marBottom w:val="0"/>
      <w:divBdr>
        <w:top w:val="none" w:sz="0" w:space="0" w:color="auto"/>
        <w:left w:val="none" w:sz="0" w:space="0" w:color="auto"/>
        <w:bottom w:val="none" w:sz="0" w:space="0" w:color="auto"/>
        <w:right w:val="none" w:sz="0" w:space="0" w:color="auto"/>
      </w:divBdr>
    </w:div>
    <w:div w:id="1583369533">
      <w:bodyDiv w:val="1"/>
      <w:marLeft w:val="0"/>
      <w:marRight w:val="0"/>
      <w:marTop w:val="0"/>
      <w:marBottom w:val="0"/>
      <w:divBdr>
        <w:top w:val="none" w:sz="0" w:space="0" w:color="auto"/>
        <w:left w:val="none" w:sz="0" w:space="0" w:color="auto"/>
        <w:bottom w:val="none" w:sz="0" w:space="0" w:color="auto"/>
        <w:right w:val="none" w:sz="0" w:space="0" w:color="auto"/>
      </w:divBdr>
    </w:div>
    <w:div w:id="1611081162">
      <w:bodyDiv w:val="1"/>
      <w:marLeft w:val="0"/>
      <w:marRight w:val="0"/>
      <w:marTop w:val="0"/>
      <w:marBottom w:val="0"/>
      <w:divBdr>
        <w:top w:val="none" w:sz="0" w:space="0" w:color="auto"/>
        <w:left w:val="none" w:sz="0" w:space="0" w:color="auto"/>
        <w:bottom w:val="none" w:sz="0" w:space="0" w:color="auto"/>
        <w:right w:val="none" w:sz="0" w:space="0" w:color="auto"/>
      </w:divBdr>
    </w:div>
    <w:div w:id="1659118400">
      <w:bodyDiv w:val="1"/>
      <w:marLeft w:val="0"/>
      <w:marRight w:val="0"/>
      <w:marTop w:val="0"/>
      <w:marBottom w:val="0"/>
      <w:divBdr>
        <w:top w:val="none" w:sz="0" w:space="0" w:color="auto"/>
        <w:left w:val="none" w:sz="0" w:space="0" w:color="auto"/>
        <w:bottom w:val="none" w:sz="0" w:space="0" w:color="auto"/>
        <w:right w:val="none" w:sz="0" w:space="0" w:color="auto"/>
      </w:divBdr>
    </w:div>
    <w:div w:id="1841388484">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971326344">
      <w:bodyDiv w:val="1"/>
      <w:marLeft w:val="0"/>
      <w:marRight w:val="0"/>
      <w:marTop w:val="0"/>
      <w:marBottom w:val="0"/>
      <w:divBdr>
        <w:top w:val="none" w:sz="0" w:space="0" w:color="auto"/>
        <w:left w:val="none" w:sz="0" w:space="0" w:color="auto"/>
        <w:bottom w:val="none" w:sz="0" w:space="0" w:color="auto"/>
        <w:right w:val="none" w:sz="0" w:space="0" w:color="auto"/>
      </w:divBdr>
    </w:div>
    <w:div w:id="2044669201">
      <w:bodyDiv w:val="1"/>
      <w:marLeft w:val="0"/>
      <w:marRight w:val="0"/>
      <w:marTop w:val="0"/>
      <w:marBottom w:val="0"/>
      <w:divBdr>
        <w:top w:val="none" w:sz="0" w:space="0" w:color="auto"/>
        <w:left w:val="none" w:sz="0" w:space="0" w:color="auto"/>
        <w:bottom w:val="none" w:sz="0" w:space="0" w:color="auto"/>
        <w:right w:val="none" w:sz="0" w:space="0" w:color="auto"/>
      </w:divBdr>
    </w:div>
    <w:div w:id="21355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F5EEC-60A1-4660-8A9B-275812CE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731</Characters>
  <Application>Microsoft Office Word</Application>
  <DocSecurity>0</DocSecurity>
  <Lines>6</Lines>
  <Paragraphs>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2016-04-05T15:15:00Z</dcterms:created>
  <dcterms:modified xsi:type="dcterms:W3CDTF">2016-04-05T15:53:00Z</dcterms:modified>
</cp:coreProperties>
</file>